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6C" w:rsidRPr="00395E6C" w:rsidRDefault="00395E6C" w:rsidP="00395E6C">
      <w:pPr>
        <w:spacing w:after="0" w:line="240" w:lineRule="auto"/>
        <w:jc w:val="center"/>
        <w:rPr>
          <w:rFonts w:ascii="Arial" w:eastAsia="Times New Roman" w:hAnsi="Arial" w:cs="Arial"/>
          <w:b/>
          <w:sz w:val="24"/>
          <w:szCs w:val="24"/>
          <w:lang w:eastAsia="hr-HR"/>
        </w:rPr>
      </w:pPr>
      <w:r w:rsidRPr="00395E6C">
        <w:rPr>
          <w:rFonts w:ascii="Arial" w:eastAsia="Times New Roman" w:hAnsi="Arial" w:cs="Arial"/>
          <w:b/>
          <w:sz w:val="24"/>
          <w:szCs w:val="24"/>
          <w:lang w:eastAsia="hr-HR"/>
        </w:rPr>
        <w:t>O B R A Z L O Ž E N J E</w:t>
      </w:r>
    </w:p>
    <w:p w:rsidR="00395E6C" w:rsidRPr="00395E6C" w:rsidRDefault="00395E6C" w:rsidP="00395E6C">
      <w:pPr>
        <w:spacing w:after="0" w:line="240" w:lineRule="auto"/>
        <w:jc w:val="center"/>
        <w:rPr>
          <w:rFonts w:ascii="Arial" w:eastAsia="Times New Roman" w:hAnsi="Arial" w:cs="Arial"/>
          <w:b/>
          <w:sz w:val="24"/>
          <w:szCs w:val="24"/>
          <w:lang w:eastAsia="hr-HR"/>
        </w:rPr>
      </w:pPr>
      <w:r w:rsidRPr="00395E6C">
        <w:rPr>
          <w:rFonts w:ascii="Arial" w:eastAsia="Times New Roman" w:hAnsi="Arial" w:cs="Arial"/>
          <w:b/>
          <w:sz w:val="24"/>
          <w:szCs w:val="24"/>
          <w:lang w:eastAsia="hr-HR"/>
        </w:rPr>
        <w:t xml:space="preserve">Prijedloga proračuna Grada Zagreba za 2021. godinu </w:t>
      </w:r>
    </w:p>
    <w:p w:rsidR="00395E6C" w:rsidRPr="00395E6C" w:rsidRDefault="00395E6C" w:rsidP="00395E6C">
      <w:pPr>
        <w:spacing w:after="0" w:line="240" w:lineRule="auto"/>
        <w:jc w:val="center"/>
        <w:rPr>
          <w:rFonts w:ascii="Arial" w:eastAsia="Times New Roman" w:hAnsi="Arial" w:cs="Arial"/>
          <w:sz w:val="24"/>
          <w:szCs w:val="24"/>
          <w:lang w:eastAsia="hr-HR"/>
        </w:rPr>
      </w:pPr>
      <w:r w:rsidRPr="00395E6C">
        <w:rPr>
          <w:rFonts w:ascii="Arial" w:eastAsia="Times New Roman" w:hAnsi="Arial" w:cs="Arial"/>
          <w:b/>
          <w:sz w:val="24"/>
          <w:szCs w:val="24"/>
          <w:lang w:eastAsia="hr-HR"/>
        </w:rPr>
        <w:t>i projekcija za 2022. i 2023. godinu</w:t>
      </w:r>
    </w:p>
    <w:p w:rsidR="00395E6C" w:rsidRPr="00395E6C" w:rsidRDefault="00395E6C" w:rsidP="00395E6C">
      <w:pPr>
        <w:spacing w:after="0" w:line="240" w:lineRule="auto"/>
        <w:jc w:val="both"/>
        <w:rPr>
          <w:rFonts w:ascii="Arial" w:eastAsia="Times New Roman" w:hAnsi="Arial" w:cs="Arial"/>
          <w:lang w:eastAsia="hr-HR"/>
        </w:rPr>
      </w:pPr>
    </w:p>
    <w:p w:rsidR="00395E6C" w:rsidRPr="00395E6C" w:rsidRDefault="00395E6C" w:rsidP="00395E6C">
      <w:pPr>
        <w:spacing w:after="0" w:line="240" w:lineRule="auto"/>
        <w:jc w:val="both"/>
        <w:rPr>
          <w:rFonts w:ascii="Arial" w:eastAsia="Times New Roman" w:hAnsi="Arial" w:cs="Arial"/>
          <w:lang w:eastAsia="hr-HR"/>
        </w:rPr>
      </w:pPr>
    </w:p>
    <w:p w:rsidR="00395E6C" w:rsidRPr="00395E6C" w:rsidRDefault="00395E6C" w:rsidP="00395E6C">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Arial" w:eastAsia="Times New Roman" w:hAnsi="Arial" w:cs="Arial"/>
          <w:b/>
          <w:i/>
          <w:sz w:val="24"/>
          <w:szCs w:val="24"/>
          <w:lang w:eastAsia="hr-HR"/>
        </w:rPr>
      </w:pPr>
      <w:r w:rsidRPr="00395E6C">
        <w:rPr>
          <w:rFonts w:ascii="Arial" w:eastAsia="Times New Roman" w:hAnsi="Arial" w:cs="Arial"/>
          <w:b/>
          <w:i/>
          <w:sz w:val="24"/>
          <w:szCs w:val="24"/>
          <w:lang w:eastAsia="hr-HR"/>
        </w:rPr>
        <w:t>UVODNE NAPOMENE</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Na osnovi članka 39. Zakona o proračunu (Narodne novine 87/08,136/12 i 15/15), predstavničko tijelo jedinice lokalne i područne (regionalne) samouprave donosi proračun za narednu proračunsku godinu i projekcije za sljedeće dvije proračunske godine, do konca tekuće godine i to u roku koji omogućuje primjenu proračuna od 1. siječnja za koju donosi proračun. Uz proračun se donosi i odluka o izvršavanju proračuna za narednu godinu. Donošenjem navedenih dokumenata omogućava se financiranje poslova i programa koji se izvršavaju putem gradske uprave, a radi ostvarivanja javnih interesa i potreba građana.</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Hrvatska, pa tako i Grad Zagreb suočavaju se s ekonomskim posljedicama globalne zdravstvene krize uzrokovane </w:t>
      </w:r>
      <w:proofErr w:type="spellStart"/>
      <w:r w:rsidRPr="00395E6C">
        <w:rPr>
          <w:rFonts w:ascii="Arial" w:eastAsia="Times New Roman" w:hAnsi="Arial" w:cs="Arial"/>
          <w:sz w:val="20"/>
          <w:szCs w:val="20"/>
          <w:lang w:eastAsia="hr-HR"/>
        </w:rPr>
        <w:t>pandemijom</w:t>
      </w:r>
      <w:proofErr w:type="spellEnd"/>
      <w:r w:rsidRPr="00395E6C">
        <w:rPr>
          <w:rFonts w:ascii="Arial" w:eastAsia="Times New Roman" w:hAnsi="Arial" w:cs="Arial"/>
          <w:sz w:val="20"/>
          <w:szCs w:val="20"/>
          <w:lang w:eastAsia="hr-HR"/>
        </w:rPr>
        <w:t xml:space="preserve"> COVID-19 koja je pogodila čitavo svjetsko gospodarstvo. Razmjeri i vremensko trajanje ekonomskih poremećaja još uvijek su vrlo neizvjesni. Povrh svega navedenog, 22. ožujka 2020., Zagreb i okolicu pogodio je najsnažniji potres u proteklih 140 godina uzrokovavši velika infrastrukturna oštećenja i dodatan pritisak na funkcioniranje javnih službi. Napori usmjereni na zaustavljanje širenja </w:t>
      </w:r>
      <w:proofErr w:type="spellStart"/>
      <w:r w:rsidRPr="00395E6C">
        <w:rPr>
          <w:rFonts w:ascii="Arial" w:eastAsia="Times New Roman" w:hAnsi="Arial" w:cs="Arial"/>
          <w:sz w:val="20"/>
          <w:szCs w:val="20"/>
          <w:lang w:eastAsia="hr-HR"/>
        </w:rPr>
        <w:t>koronavirusa</w:t>
      </w:r>
      <w:proofErr w:type="spellEnd"/>
      <w:r w:rsidRPr="00395E6C">
        <w:rPr>
          <w:rFonts w:ascii="Arial" w:eastAsia="Times New Roman" w:hAnsi="Arial" w:cs="Arial"/>
          <w:sz w:val="20"/>
          <w:szCs w:val="20"/>
          <w:lang w:eastAsia="hr-HR"/>
        </w:rPr>
        <w:t xml:space="preserve"> i sprečavanje pritisaka na sustav javnog zdravstva kao i smanjena gospodarska aktivnost dovode do izazova i za fiskalnu politiku te dosadašnje pozitivne fiskalne pokazatelje.  </w:t>
      </w:r>
    </w:p>
    <w:p w:rsidR="00395E6C" w:rsidRPr="00395E6C" w:rsidRDefault="00395E6C" w:rsidP="00395E6C">
      <w:pPr>
        <w:spacing w:after="0" w:line="240" w:lineRule="auto"/>
        <w:ind w:firstLine="720"/>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Vlada Republike Hrvatske je krajem rujna, donijela Smjernice za izradu Državnog proračuna za 2021. i projekcija za 2022. i 2023. u kojima je dan makroekonomski okvir u srednjoročnom razdoblju.</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noProof/>
          <w:sz w:val="20"/>
          <w:szCs w:val="20"/>
          <w:lang w:eastAsia="hr-HR"/>
        </w:rPr>
        <w:drawing>
          <wp:inline distT="0" distB="0" distL="0" distR="0" wp14:anchorId="1DC50B78" wp14:editId="2B55C0CE">
            <wp:extent cx="5760720" cy="305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55620"/>
                    </a:xfrm>
                    <a:prstGeom prst="rect">
                      <a:avLst/>
                    </a:prstGeom>
                    <a:noFill/>
                    <a:ln>
                      <a:noFill/>
                    </a:ln>
                  </pic:spPr>
                </pic:pic>
              </a:graphicData>
            </a:graphic>
          </wp:inline>
        </w:drawing>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Nakon snažnog pada BDP-a od 8,0% u 2020. godini, u srednjoročnom razdoblju se u domaćem</w:t>
      </w:r>
      <w:r>
        <w:rPr>
          <w:rFonts w:ascii="Arial" w:eastAsia="Times New Roman" w:hAnsi="Arial" w:cs="Arial"/>
          <w:sz w:val="20"/>
          <w:szCs w:val="20"/>
          <w:lang w:eastAsia="hr-HR"/>
        </w:rPr>
        <w:t xml:space="preserve"> </w:t>
      </w:r>
      <w:r w:rsidRPr="00395E6C">
        <w:rPr>
          <w:rFonts w:ascii="Arial" w:eastAsia="Times New Roman" w:hAnsi="Arial" w:cs="Arial"/>
          <w:sz w:val="20"/>
          <w:szCs w:val="20"/>
          <w:lang w:eastAsia="hr-HR"/>
        </w:rPr>
        <w:t>gospodarstvu očekuje postupni oporavak ekonomske aktivnosti. Međutim, kao i u većini zemalja u</w:t>
      </w:r>
      <w:r>
        <w:rPr>
          <w:rFonts w:ascii="Arial" w:eastAsia="Times New Roman" w:hAnsi="Arial" w:cs="Arial"/>
          <w:sz w:val="20"/>
          <w:szCs w:val="20"/>
          <w:lang w:eastAsia="hr-HR"/>
        </w:rPr>
        <w:t xml:space="preserve"> </w:t>
      </w:r>
      <w:r w:rsidRPr="00395E6C">
        <w:rPr>
          <w:rFonts w:ascii="Arial" w:eastAsia="Times New Roman" w:hAnsi="Arial" w:cs="Arial"/>
          <w:sz w:val="20"/>
          <w:szCs w:val="20"/>
          <w:lang w:eastAsia="hr-HR"/>
        </w:rPr>
        <w:t xml:space="preserve">EU, navedeni oporavak bit će usporen i dugotrajan te se prestizanje </w:t>
      </w:r>
      <w:proofErr w:type="spellStart"/>
      <w:r w:rsidRPr="00395E6C">
        <w:rPr>
          <w:rFonts w:ascii="Arial" w:eastAsia="Times New Roman" w:hAnsi="Arial" w:cs="Arial"/>
          <w:sz w:val="20"/>
          <w:szCs w:val="20"/>
          <w:lang w:eastAsia="hr-HR"/>
        </w:rPr>
        <w:t>predkrizne</w:t>
      </w:r>
      <w:proofErr w:type="spellEnd"/>
      <w:r w:rsidRPr="00395E6C">
        <w:rPr>
          <w:rFonts w:ascii="Arial" w:eastAsia="Times New Roman" w:hAnsi="Arial" w:cs="Arial"/>
          <w:sz w:val="20"/>
          <w:szCs w:val="20"/>
          <w:lang w:eastAsia="hr-HR"/>
        </w:rPr>
        <w:t xml:space="preserve"> razine gospodarske</w:t>
      </w:r>
      <w:r>
        <w:rPr>
          <w:rFonts w:ascii="Arial" w:eastAsia="Times New Roman" w:hAnsi="Arial" w:cs="Arial"/>
          <w:sz w:val="20"/>
          <w:szCs w:val="20"/>
          <w:lang w:eastAsia="hr-HR"/>
        </w:rPr>
        <w:t xml:space="preserve"> </w:t>
      </w:r>
      <w:r w:rsidRPr="00395E6C">
        <w:rPr>
          <w:rFonts w:ascii="Arial" w:eastAsia="Times New Roman" w:hAnsi="Arial" w:cs="Arial"/>
          <w:sz w:val="20"/>
          <w:szCs w:val="20"/>
          <w:lang w:eastAsia="hr-HR"/>
        </w:rPr>
        <w:t xml:space="preserve">aktivnosti predviđa tek u 2023. godini. U 2021. očekuje se realni rast BDP-a od 5,0%, kojega će pratiti rast od 3,4% u 2022. te 3,1% u 2023. godini. </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Sukladno Zakonu o proračunu, a na temelju Smjernica Vlade i Uputa za izradu Prijedloga državnog proračuna, Ministarstvo financija sastavilo je i Upute za izradu proračuna jedinica lokalne i područne (regionalne) samouprave. Upute  sadrže temeljne ekonomske pokazatelje za razdoblje 2021. – 2023., </w:t>
      </w:r>
      <w:r w:rsidRPr="00395E6C">
        <w:rPr>
          <w:rFonts w:ascii="Arial" w:eastAsia="Times New Roman" w:hAnsi="Arial" w:cs="Arial"/>
          <w:sz w:val="20"/>
          <w:szCs w:val="20"/>
          <w:lang w:eastAsia="hr-HR"/>
        </w:rPr>
        <w:lastRenderedPageBreak/>
        <w:t>metodologiju izrade proračuna jedinica lokalne i područne (regionalne) samouprave, planiranje i evidentiranje beskamatnog zajma dobivenog temeljem Naputka, metodologiju izrade financijskih planova proračunskih korisnika te planiranje rashoda proračunskih korisnika u sklopu decentraliziranih funkcija. Uputama za izradu proračuna jedinica lokalne i područne (regionalne) samouprave za 2021.-2023.  najavljene  su  promjene  u  poreznim  propisima za  koje  je  predviđeno da stupaju na  snagu  1. siječnja 2021., a utječu na proračune jedinica lokalne i područne (regionalne) samouprave i njihove proračunske korisnike.</w:t>
      </w: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 </w:t>
      </w: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S ciljem što realnijeg utvrđivanja visine prihoda i primitaka Proračuna Grada Zagreba, Gradski ured za financije je zatražio od gradskih ureda procjenu namjenskih i drugih prihoda za čiju su naplatu odgovorni u okviru svoje nadležnosti. Ostale prihode i primitke procijenio je Gradski ured za financije. Prihodi su procijenjeni na osnovi dosadašnjeg ostvarenja te procjene očekivane naplate u idućim godinama. </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Procjene prihoda Grada Zagreba za razdoblje 2021. – 2023. su utemeljene na važećim zakonskim propisima koji reguliraju pripadnost prihoda za financiranje javnih potreba iz nadležnosti lokalne i regionalne samouprave uz uvažavanje najavljenih promjena u poreznim propisima, kao i odredbi Zakona o obnovi zgrada oštećenih potresom na području Grada Zagreba usvojenog 11. rujna 2020.</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Na temelju dostavljenih uputa za izradu proračuna jedinica lokalne i područne samouprave, Gradski ured za financije je izradio i dostavio upute za planiranje proračuna Grada Zagreba svim gradskim uredima, zavodima i službama. Upute su sadržavale temeljna ekonomska ishodišta, procjenu prihoda i primitaka te rashoda i izdataka kao i okvirne prijedloge financijskog plana i metodologiju za izradu financijskih planova.</w:t>
      </w:r>
      <w:r w:rsidRPr="00395E6C">
        <w:t xml:space="preserve"> </w:t>
      </w:r>
      <w:r w:rsidRPr="00395E6C">
        <w:rPr>
          <w:rFonts w:ascii="Arial" w:hAnsi="Arial" w:cs="Arial"/>
          <w:sz w:val="20"/>
          <w:szCs w:val="20"/>
        </w:rPr>
        <w:t>Gradski ured za financije je kroz upute za izradu proračuna dao limite za svaki ured zasebno.</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line="240" w:lineRule="auto"/>
        <w:jc w:val="both"/>
        <w:rPr>
          <w:rFonts w:ascii="Arial" w:hAnsi="Arial" w:cs="Arial"/>
          <w:sz w:val="20"/>
          <w:szCs w:val="20"/>
        </w:rPr>
      </w:pPr>
      <w:r w:rsidRPr="00395E6C">
        <w:rPr>
          <w:rFonts w:ascii="Arial" w:hAnsi="Arial" w:cs="Arial"/>
          <w:sz w:val="20"/>
          <w:szCs w:val="20"/>
        </w:rPr>
        <w:t>U procesu planiranja proračuna za razdoblje 2021.- 2023. koristi se nova  aplikacija kojom je u proces planiranja povezano dislociranih 350 proračunskih korisnika primjenom koncepta web aplikacije i interneta. U operativnom dijelu pripreme i planiranja Proračuna kroz novu aplikaciju uz Gradski ured za financije po prvi puta sudjeluju i sva gradska upravna tijela i svi proračunski korisnici. Ovo je prvi korak odnosno prva faza koja bi vodila u integraciju poslovanja proračunskih korisnika i ureda u jedinstven računovodstveno informatički sustav Grada.</w:t>
      </w:r>
    </w:p>
    <w:p w:rsid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U Proračunu Grada Zagreba za razdoblje 2021.- 2023. iskazani su vlastiti i namjenski prihodi i primici  svih proračunskih korisnika Grada Zagreba. Odlukom o izvršavanju proračuna Grada Zagreba za 2021. propisano je izuzeće od uplate namjenskih prihoda i primitaka te vlastitih prihoda proračunskih korisnika Grada Zagreba u proračun Grada Zagreba. </w:t>
      </w:r>
    </w:p>
    <w:p w:rsidR="009E19BC" w:rsidRPr="00395E6C" w:rsidRDefault="009E19B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U Registru proračunskih korisnika Grada Zagreba se nalaze sljedeći korisnici:</w:t>
      </w:r>
    </w:p>
    <w:p w:rsidR="00395E6C" w:rsidRPr="00395E6C" w:rsidRDefault="00395E6C" w:rsidP="00395E6C">
      <w:pPr>
        <w:numPr>
          <w:ilvl w:val="0"/>
          <w:numId w:val="13"/>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20 Javnozdravstvenih ustanova: </w:t>
      </w:r>
      <w:hyperlink r:id="rId8" w:history="1">
        <w:r w:rsidRPr="00395E6C">
          <w:rPr>
            <w:rFonts w:ascii="Arial" w:eastAsia="Times New Roman" w:hAnsi="Arial" w:cs="Arial"/>
            <w:sz w:val="20"/>
            <w:szCs w:val="20"/>
            <w:lang w:eastAsia="hr-HR"/>
          </w:rPr>
          <w:t>3 doma zdravlja</w:t>
        </w:r>
      </w:hyperlink>
      <w:r w:rsidRPr="00395E6C">
        <w:rPr>
          <w:rFonts w:ascii="Arial" w:eastAsia="Times New Roman" w:hAnsi="Arial" w:cs="Arial"/>
          <w:sz w:val="20"/>
          <w:szCs w:val="20"/>
          <w:lang w:eastAsia="hr-HR"/>
        </w:rPr>
        <w:t>, 7</w:t>
      </w:r>
      <w:hyperlink r:id="rId9" w:history="1">
        <w:r w:rsidRPr="00395E6C">
          <w:rPr>
            <w:rFonts w:ascii="Arial" w:eastAsia="Times New Roman" w:hAnsi="Arial" w:cs="Arial"/>
            <w:sz w:val="20"/>
            <w:szCs w:val="20"/>
            <w:lang w:eastAsia="hr-HR"/>
          </w:rPr>
          <w:t xml:space="preserve"> poliklinika</w:t>
        </w:r>
      </w:hyperlink>
      <w:r w:rsidRPr="00395E6C">
        <w:rPr>
          <w:rFonts w:ascii="Arial" w:eastAsia="Times New Roman" w:hAnsi="Arial" w:cs="Arial"/>
          <w:sz w:val="20"/>
          <w:szCs w:val="20"/>
          <w:lang w:eastAsia="hr-HR"/>
        </w:rPr>
        <w:t xml:space="preserve">, </w:t>
      </w:r>
      <w:hyperlink r:id="rId10" w:history="1">
        <w:r w:rsidRPr="00395E6C">
          <w:rPr>
            <w:rFonts w:ascii="Arial" w:eastAsia="Times New Roman" w:hAnsi="Arial" w:cs="Arial"/>
            <w:sz w:val="20"/>
            <w:szCs w:val="20"/>
            <w:lang w:eastAsia="hr-HR"/>
          </w:rPr>
          <w:t>6 specijalnih bolnica</w:t>
        </w:r>
      </w:hyperlink>
      <w:hyperlink r:id="rId11" w:history="1">
        <w:r w:rsidRPr="00395E6C">
          <w:rPr>
            <w:rFonts w:ascii="Arial" w:eastAsia="Times New Roman" w:hAnsi="Arial" w:cs="Arial"/>
            <w:sz w:val="20"/>
            <w:szCs w:val="20"/>
            <w:lang w:eastAsia="hr-HR"/>
          </w:rPr>
          <w:t>, 1 klinička bolnic</w:t>
        </w:r>
      </w:hyperlink>
      <w:r w:rsidRPr="00395E6C">
        <w:rPr>
          <w:rFonts w:ascii="Arial" w:eastAsia="Times New Roman" w:hAnsi="Arial" w:cs="Arial"/>
          <w:sz w:val="20"/>
          <w:szCs w:val="20"/>
          <w:lang w:eastAsia="hr-HR"/>
        </w:rPr>
        <w:t xml:space="preserve">a, </w:t>
      </w:r>
      <w:hyperlink r:id="rId12" w:tgtFrame="_blank" w:history="1">
        <w:r w:rsidRPr="00395E6C">
          <w:rPr>
            <w:rFonts w:ascii="Arial" w:eastAsia="Times New Roman" w:hAnsi="Arial" w:cs="Arial"/>
            <w:sz w:val="20"/>
            <w:szCs w:val="20"/>
            <w:lang w:eastAsia="hr-HR"/>
          </w:rPr>
          <w:t>1 zavod za javno zdravstvo</w:t>
        </w:r>
      </w:hyperlink>
      <w:r w:rsidRPr="00395E6C">
        <w:rPr>
          <w:rFonts w:ascii="Arial" w:eastAsia="Times New Roman" w:hAnsi="Arial" w:cs="Arial"/>
          <w:sz w:val="20"/>
          <w:szCs w:val="20"/>
          <w:lang w:eastAsia="hr-HR"/>
        </w:rPr>
        <w:t xml:space="preserve">, </w:t>
      </w:r>
      <w:hyperlink r:id="rId13" w:tgtFrame="_blank" w:history="1">
        <w:r w:rsidRPr="00395E6C">
          <w:rPr>
            <w:rFonts w:ascii="Arial" w:eastAsia="Times New Roman" w:hAnsi="Arial" w:cs="Arial"/>
            <w:sz w:val="20"/>
            <w:szCs w:val="20"/>
            <w:lang w:eastAsia="hr-HR"/>
          </w:rPr>
          <w:t>1 nastavni zavod za hitnu medicinu</w:t>
        </w:r>
      </w:hyperlink>
      <w:r w:rsidRPr="00395E6C">
        <w:rPr>
          <w:rFonts w:ascii="Arial" w:eastAsia="Times New Roman" w:hAnsi="Arial" w:cs="Arial"/>
          <w:sz w:val="20"/>
          <w:szCs w:val="20"/>
          <w:lang w:eastAsia="hr-HR"/>
        </w:rPr>
        <w:t xml:space="preserve">, </w:t>
      </w:r>
      <w:hyperlink r:id="rId14" w:history="1">
        <w:r w:rsidRPr="00395E6C">
          <w:rPr>
            <w:rFonts w:ascii="Arial" w:eastAsia="Times New Roman" w:hAnsi="Arial" w:cs="Arial"/>
            <w:sz w:val="20"/>
            <w:szCs w:val="20"/>
            <w:lang w:eastAsia="hr-HR"/>
          </w:rPr>
          <w:t>1 ustanova za zdravstvenu njegu u kući</w:t>
        </w:r>
      </w:hyperlink>
      <w:r w:rsidRPr="00395E6C">
        <w:rPr>
          <w:rFonts w:ascii="Arial" w:eastAsia="Times New Roman" w:hAnsi="Arial" w:cs="Arial"/>
          <w:sz w:val="20"/>
          <w:szCs w:val="20"/>
          <w:lang w:eastAsia="hr-HR"/>
        </w:rPr>
        <w:t>,</w:t>
      </w:r>
    </w:p>
    <w:p w:rsidR="00395E6C" w:rsidRPr="00395E6C" w:rsidRDefault="00395E6C" w:rsidP="00395E6C">
      <w:pPr>
        <w:numPr>
          <w:ilvl w:val="0"/>
          <w:numId w:val="13"/>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60 Predškolskih ustanova,</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114 Osnovnoškolskih ustanova:  </w:t>
      </w:r>
      <w:hyperlink r:id="rId15" w:history="1">
        <w:r w:rsidRPr="00395E6C">
          <w:rPr>
            <w:rFonts w:ascii="Arial" w:eastAsia="Times New Roman" w:hAnsi="Arial" w:cs="Arial"/>
            <w:sz w:val="20"/>
            <w:szCs w:val="20"/>
            <w:lang w:eastAsia="hr-HR"/>
          </w:rPr>
          <w:t>110 redovnih</w:t>
        </w:r>
      </w:hyperlink>
      <w:r w:rsidRPr="00395E6C">
        <w:rPr>
          <w:rFonts w:ascii="Arial" w:eastAsia="Times New Roman" w:hAnsi="Arial" w:cs="Arial"/>
          <w:sz w:val="20"/>
          <w:szCs w:val="20"/>
          <w:lang w:eastAsia="hr-HR"/>
        </w:rPr>
        <w:t xml:space="preserve"> škola,  2 umjetničke te 2 s posebnim uvjetima obrazovanja (</w:t>
      </w:r>
      <w:hyperlink r:id="rId16" w:history="1">
        <w:r w:rsidRPr="00395E6C">
          <w:rPr>
            <w:rFonts w:ascii="Arial" w:eastAsia="Times New Roman" w:hAnsi="Arial" w:cs="Arial"/>
            <w:sz w:val="20"/>
            <w:szCs w:val="20"/>
            <w:lang w:eastAsia="hr-HR"/>
          </w:rPr>
          <w:t>Centar za odgoj i obrazovanje "Goljak"</w:t>
        </w:r>
      </w:hyperlink>
      <w:r w:rsidRPr="00395E6C">
        <w:rPr>
          <w:rFonts w:ascii="Arial" w:eastAsia="Times New Roman" w:hAnsi="Arial" w:cs="Arial"/>
          <w:sz w:val="20"/>
          <w:szCs w:val="20"/>
          <w:lang w:eastAsia="hr-HR"/>
        </w:rPr>
        <w:t xml:space="preserve">, </w:t>
      </w:r>
      <w:hyperlink r:id="rId17" w:history="1">
        <w:r w:rsidRPr="00395E6C">
          <w:rPr>
            <w:rFonts w:ascii="Arial" w:eastAsia="Times New Roman" w:hAnsi="Arial" w:cs="Arial"/>
            <w:sz w:val="20"/>
            <w:szCs w:val="20"/>
            <w:lang w:eastAsia="hr-HR"/>
          </w:rPr>
          <w:t>Centar za autizam</w:t>
        </w:r>
      </w:hyperlink>
      <w:r w:rsidRPr="00395E6C">
        <w:rPr>
          <w:rFonts w:ascii="Arial" w:eastAsia="Times New Roman" w:hAnsi="Arial" w:cs="Arial"/>
          <w:sz w:val="20"/>
          <w:szCs w:val="20"/>
          <w:lang w:eastAsia="hr-HR"/>
        </w:rPr>
        <w:t>),</w:t>
      </w:r>
    </w:p>
    <w:p w:rsidR="00395E6C" w:rsidRPr="00395E6C" w:rsidRDefault="00395E6C" w:rsidP="00395E6C">
      <w:pPr>
        <w:numPr>
          <w:ilvl w:val="0"/>
          <w:numId w:val="13"/>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66 Srednjoškolskih ustanova (57 gimnazija i strukovnih škola,</w:t>
      </w:r>
      <w:r w:rsidRPr="00395E6C">
        <w:t xml:space="preserve"> </w:t>
      </w:r>
      <w:hyperlink r:id="rId18" w:history="1">
        <w:r w:rsidRPr="00395E6C">
          <w:rPr>
            <w:rFonts w:ascii="Arial" w:eastAsia="Times New Roman" w:hAnsi="Arial" w:cs="Arial"/>
            <w:sz w:val="20"/>
            <w:szCs w:val="20"/>
            <w:lang w:eastAsia="hr-HR"/>
          </w:rPr>
          <w:t>9 umjetničkih</w:t>
        </w:r>
      </w:hyperlink>
      <w:r w:rsidRPr="00395E6C">
        <w:rPr>
          <w:rFonts w:ascii="Arial" w:eastAsia="Times New Roman" w:hAnsi="Arial" w:cs="Arial"/>
          <w:sz w:val="20"/>
          <w:szCs w:val="20"/>
          <w:lang w:eastAsia="hr-HR"/>
        </w:rPr>
        <w:t xml:space="preserve"> škola) te </w:t>
      </w:r>
      <w:hyperlink r:id="rId19" w:history="1">
        <w:r w:rsidRPr="00395E6C">
          <w:rPr>
            <w:rFonts w:ascii="Arial" w:eastAsia="Times New Roman" w:hAnsi="Arial" w:cs="Arial"/>
            <w:sz w:val="20"/>
            <w:szCs w:val="20"/>
            <w:lang w:eastAsia="hr-HR"/>
          </w:rPr>
          <w:t>10 učeničkih domova</w:t>
        </w:r>
      </w:hyperlink>
      <w:r w:rsidRPr="00395E6C">
        <w:rPr>
          <w:rFonts w:ascii="Arial" w:eastAsia="Times New Roman" w:hAnsi="Arial" w:cs="Arial"/>
          <w:sz w:val="20"/>
          <w:szCs w:val="20"/>
          <w:lang w:eastAsia="hr-HR"/>
        </w:rPr>
        <w:t>,</w:t>
      </w:r>
    </w:p>
    <w:p w:rsidR="00395E6C" w:rsidRPr="00395E6C" w:rsidRDefault="001D1EF7" w:rsidP="00395E6C">
      <w:pPr>
        <w:numPr>
          <w:ilvl w:val="0"/>
          <w:numId w:val="13"/>
        </w:numPr>
        <w:spacing w:after="0" w:line="240" w:lineRule="auto"/>
        <w:contextualSpacing/>
        <w:rPr>
          <w:rFonts w:ascii="Arial" w:eastAsia="Times New Roman" w:hAnsi="Arial" w:cs="Arial"/>
          <w:sz w:val="20"/>
          <w:szCs w:val="20"/>
          <w:lang w:eastAsia="hr-HR"/>
        </w:rPr>
      </w:pPr>
      <w:hyperlink r:id="rId20" w:history="1">
        <w:r w:rsidR="00395E6C" w:rsidRPr="00395E6C">
          <w:rPr>
            <w:rFonts w:ascii="Arial" w:eastAsia="Times New Roman" w:hAnsi="Arial" w:cs="Arial"/>
            <w:sz w:val="20"/>
            <w:szCs w:val="20"/>
            <w:lang w:eastAsia="hr-HR"/>
          </w:rPr>
          <w:t xml:space="preserve">35 </w:t>
        </w:r>
      </w:hyperlink>
      <w:r w:rsidR="00395E6C" w:rsidRPr="00395E6C">
        <w:rPr>
          <w:rFonts w:ascii="Arial" w:eastAsia="Times New Roman" w:hAnsi="Arial" w:cs="Arial"/>
          <w:sz w:val="20"/>
          <w:szCs w:val="20"/>
          <w:lang w:eastAsia="hr-HR"/>
        </w:rPr>
        <w:t>Ustanova u kulturi: 1 knjižnica</w:t>
      </w:r>
      <w:hyperlink r:id="rId21" w:history="1">
        <w:r w:rsidR="00395E6C" w:rsidRPr="00395E6C">
          <w:rPr>
            <w:rFonts w:ascii="Arial" w:eastAsia="Times New Roman" w:hAnsi="Arial" w:cs="Arial"/>
            <w:sz w:val="20"/>
            <w:szCs w:val="20"/>
            <w:lang w:eastAsia="hr-HR"/>
          </w:rPr>
          <w:t>, 11 centara za kulturu</w:t>
        </w:r>
      </w:hyperlink>
      <w:hyperlink r:id="rId22" w:history="1">
        <w:r w:rsidR="00395E6C" w:rsidRPr="00395E6C">
          <w:rPr>
            <w:rFonts w:ascii="Arial" w:eastAsia="Times New Roman" w:hAnsi="Arial" w:cs="Arial"/>
            <w:sz w:val="20"/>
            <w:szCs w:val="20"/>
            <w:lang w:eastAsia="hr-HR"/>
          </w:rPr>
          <w:t>, 3 glazbene ustanove</w:t>
        </w:r>
      </w:hyperlink>
      <w:hyperlink r:id="rId23" w:history="1">
        <w:r w:rsidR="00395E6C" w:rsidRPr="00395E6C">
          <w:rPr>
            <w:rFonts w:ascii="Arial" w:eastAsia="Times New Roman" w:hAnsi="Arial" w:cs="Arial"/>
            <w:sz w:val="20"/>
            <w:szCs w:val="20"/>
            <w:lang w:eastAsia="hr-HR"/>
          </w:rPr>
          <w:t>,</w:t>
        </w:r>
      </w:hyperlink>
      <w:r w:rsidR="00395E6C" w:rsidRPr="00395E6C">
        <w:rPr>
          <w:rFonts w:ascii="Arial" w:eastAsia="Times New Roman" w:hAnsi="Arial" w:cs="Arial"/>
          <w:sz w:val="20"/>
          <w:szCs w:val="20"/>
          <w:lang w:eastAsia="hr-HR"/>
        </w:rPr>
        <w:t xml:space="preserve"> 7 kazališta,</w:t>
      </w:r>
      <w:hyperlink r:id="rId24" w:history="1">
        <w:r w:rsidR="00395E6C" w:rsidRPr="00395E6C">
          <w:rPr>
            <w:rFonts w:ascii="Arial" w:eastAsia="Times New Roman" w:hAnsi="Arial" w:cs="Arial"/>
            <w:sz w:val="20"/>
            <w:szCs w:val="20"/>
            <w:lang w:eastAsia="hr-HR"/>
          </w:rPr>
          <w:t xml:space="preserve"> 1 likovna ustanov</w:t>
        </w:r>
      </w:hyperlink>
      <w:r w:rsidR="00395E6C" w:rsidRPr="00395E6C">
        <w:rPr>
          <w:rFonts w:ascii="Arial" w:eastAsia="Times New Roman" w:hAnsi="Arial" w:cs="Arial"/>
          <w:sz w:val="20"/>
          <w:szCs w:val="20"/>
          <w:lang w:eastAsia="hr-HR"/>
        </w:rPr>
        <w:t>a</w:t>
      </w:r>
      <w:hyperlink r:id="rId25" w:history="1">
        <w:r w:rsidR="00395E6C" w:rsidRPr="00395E6C">
          <w:rPr>
            <w:rFonts w:ascii="Arial" w:eastAsia="Times New Roman" w:hAnsi="Arial" w:cs="Arial"/>
            <w:sz w:val="20"/>
            <w:szCs w:val="20"/>
            <w:lang w:eastAsia="hr-HR"/>
          </w:rPr>
          <w:t>, 10 muzeja</w:t>
        </w:r>
      </w:hyperlink>
      <w:r w:rsidR="00395E6C" w:rsidRPr="00395E6C">
        <w:rPr>
          <w:rFonts w:ascii="Arial" w:eastAsia="Times New Roman" w:hAnsi="Arial" w:cs="Arial"/>
          <w:sz w:val="20"/>
          <w:szCs w:val="20"/>
          <w:lang w:eastAsia="hr-HR"/>
        </w:rPr>
        <w:t>, filmska ustanova i Pogon – Zagrebački centar za nezavisnu kulturu i mlade,</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16 Ustanova socijalne skrbi: </w:t>
      </w:r>
      <w:hyperlink r:id="rId26" w:history="1">
        <w:r w:rsidRPr="00395E6C">
          <w:rPr>
            <w:rFonts w:ascii="Arial" w:eastAsia="Times New Roman" w:hAnsi="Arial" w:cs="Arial"/>
            <w:sz w:val="20"/>
            <w:szCs w:val="20"/>
            <w:lang w:eastAsia="hr-HR"/>
          </w:rPr>
          <w:t>10 Domova za starije osobe</w:t>
        </w:r>
      </w:hyperlink>
      <w:r w:rsidRPr="00395E6C">
        <w:rPr>
          <w:rFonts w:ascii="Arial" w:eastAsia="Times New Roman" w:hAnsi="Arial" w:cs="Arial"/>
          <w:sz w:val="20"/>
          <w:szCs w:val="20"/>
          <w:lang w:eastAsia="hr-HR"/>
        </w:rPr>
        <w:t>, Duga  dom za djecu i odrasle-žrtve obiteljskog nasilja</w:t>
      </w:r>
      <w:hyperlink r:id="rId27" w:tgtFrame="_blank" w:history="1"/>
      <w:r w:rsidRPr="00395E6C">
        <w:rPr>
          <w:rFonts w:ascii="Arial" w:eastAsia="Times New Roman" w:hAnsi="Arial" w:cs="Arial"/>
          <w:sz w:val="20"/>
          <w:szCs w:val="20"/>
          <w:lang w:eastAsia="hr-HR"/>
        </w:rPr>
        <w:t xml:space="preserve">,  </w:t>
      </w:r>
      <w:hyperlink r:id="rId28" w:tgtFrame="_blank" w:history="1">
        <w:r w:rsidRPr="00395E6C">
          <w:rPr>
            <w:rFonts w:ascii="Arial" w:eastAsia="Times New Roman" w:hAnsi="Arial" w:cs="Arial"/>
            <w:sz w:val="20"/>
            <w:szCs w:val="20"/>
            <w:lang w:eastAsia="hr-HR"/>
          </w:rPr>
          <w:t>Ustanova</w:t>
        </w:r>
      </w:hyperlink>
      <w:r w:rsidRPr="00395E6C">
        <w:rPr>
          <w:rFonts w:ascii="Arial" w:eastAsia="Times New Roman" w:hAnsi="Arial" w:cs="Arial"/>
          <w:sz w:val="20"/>
          <w:szCs w:val="20"/>
          <w:lang w:eastAsia="hr-HR"/>
        </w:rPr>
        <w:t xml:space="preserve"> Dobri dom Grada Zagreba, </w:t>
      </w:r>
      <w:hyperlink r:id="rId29" w:history="1">
        <w:r w:rsidRPr="00395E6C">
          <w:rPr>
            <w:rFonts w:ascii="Arial" w:eastAsia="Times New Roman" w:hAnsi="Arial" w:cs="Arial"/>
            <w:sz w:val="20"/>
            <w:szCs w:val="20"/>
            <w:lang w:eastAsia="hr-HR"/>
          </w:rPr>
          <w:t xml:space="preserve"> Mali dom – Zagreb - ustanova za rehabilitaciju djece i mladeži</w:t>
        </w:r>
      </w:hyperlink>
      <w:r w:rsidRPr="00395E6C">
        <w:rPr>
          <w:rFonts w:ascii="Arial" w:eastAsia="Times New Roman" w:hAnsi="Arial" w:cs="Arial"/>
          <w:sz w:val="20"/>
          <w:szCs w:val="20"/>
          <w:lang w:eastAsia="hr-HR"/>
        </w:rPr>
        <w:t xml:space="preserve">, Centar za pružanje usluga u zajednici savjetovalište Luka </w:t>
      </w:r>
      <w:proofErr w:type="spellStart"/>
      <w:r w:rsidRPr="00395E6C">
        <w:rPr>
          <w:rFonts w:ascii="Arial" w:eastAsia="Times New Roman" w:hAnsi="Arial" w:cs="Arial"/>
          <w:sz w:val="20"/>
          <w:szCs w:val="20"/>
          <w:lang w:eastAsia="hr-HR"/>
        </w:rPr>
        <w:t>Ritz</w:t>
      </w:r>
      <w:proofErr w:type="spellEnd"/>
      <w:r w:rsidRPr="00395E6C">
        <w:rPr>
          <w:rFonts w:ascii="Arial" w:eastAsia="Times New Roman" w:hAnsi="Arial" w:cs="Arial"/>
          <w:sz w:val="20"/>
          <w:szCs w:val="20"/>
          <w:lang w:eastAsia="hr-HR"/>
        </w:rPr>
        <w:t xml:space="preserve">, Centar za rehabilitaciju </w:t>
      </w:r>
      <w:proofErr w:type="spellStart"/>
      <w:r w:rsidRPr="00395E6C">
        <w:rPr>
          <w:rFonts w:ascii="Arial" w:eastAsia="Times New Roman" w:hAnsi="Arial" w:cs="Arial"/>
          <w:sz w:val="20"/>
          <w:szCs w:val="20"/>
          <w:lang w:eastAsia="hr-HR"/>
        </w:rPr>
        <w:t>Silver</w:t>
      </w:r>
      <w:proofErr w:type="spellEnd"/>
      <w:r w:rsidRPr="00395E6C">
        <w:rPr>
          <w:rFonts w:ascii="Arial" w:eastAsia="Times New Roman" w:hAnsi="Arial" w:cs="Arial"/>
          <w:sz w:val="20"/>
          <w:szCs w:val="20"/>
          <w:lang w:eastAsia="hr-HR"/>
        </w:rPr>
        <w:t xml:space="preserve">, Centar za pružanje usluga u zajednici Novi </w:t>
      </w:r>
      <w:proofErr w:type="spellStart"/>
      <w:r w:rsidRPr="00395E6C">
        <w:rPr>
          <w:rFonts w:ascii="Arial" w:eastAsia="Times New Roman" w:hAnsi="Arial" w:cs="Arial"/>
          <w:sz w:val="20"/>
          <w:szCs w:val="20"/>
          <w:lang w:eastAsia="hr-HR"/>
        </w:rPr>
        <w:t>Jelkovec</w:t>
      </w:r>
      <w:proofErr w:type="spellEnd"/>
      <w:r w:rsidRPr="00395E6C">
        <w:rPr>
          <w:rFonts w:ascii="Arial" w:eastAsia="Times New Roman" w:hAnsi="Arial" w:cs="Arial"/>
          <w:sz w:val="20"/>
          <w:szCs w:val="20"/>
          <w:lang w:eastAsia="hr-HR"/>
        </w:rPr>
        <w:t>,</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Javna vatrogasna postrojba Grada Zagreba, </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Zavod za prostorno uređenje Grada Zagreba,</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Javna ustanova Maksimir,</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Ustanova Zoološki vrt Grada Zagreba,</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Ustanova Upravljanje sportskim objektima,</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Ustanova za sveobuhvatnu skrb o hrvatskim braniteljima</w:t>
      </w:r>
    </w:p>
    <w:p w:rsidR="00395E6C" w:rsidRPr="00395E6C"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395E6C">
        <w:rPr>
          <w:rFonts w:ascii="Arial" w:eastAsia="Times New Roman" w:hAnsi="Arial" w:cs="Arial"/>
          <w:sz w:val="20"/>
          <w:szCs w:val="20"/>
          <w:lang w:eastAsia="hr-HR"/>
        </w:rPr>
        <w:t>Razvojna agencija Zagreb za koordinaciju i poticanje regionalnog razvoja.</w:t>
      </w:r>
    </w:p>
    <w:p w:rsidR="00395E6C" w:rsidRPr="00395E6C" w:rsidRDefault="00395E6C" w:rsidP="00395E6C">
      <w:pPr>
        <w:spacing w:after="0" w:line="240" w:lineRule="auto"/>
        <w:ind w:left="360"/>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Uključivanjem vlastitih i namjenskih prihoda u proces planiranja i izvještavanja postiže se transparentnost i cjelovitost u izvještavanju o raspolaganju svim prihodima i primicima kako proračuna, tako i svih proračunskih korisnika, odnosno ustanova kojima je Grad osnivač.</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Kao i 2020. godine u plan proračuna uključena su sredstava za bruto plaće, doprinose i ostale rashode za zaposlenike osnovnih i srednjih škola, a koja se osiguravaju u Državnom proračunu. Na prihodnoj strani su ova sredstva iskazana na stavci pomoći proračunskim korisnicima iz proračuna koji im nije nadležan.   </w:t>
      </w:r>
    </w:p>
    <w:p w:rsidR="00FD000B" w:rsidRDefault="00FD000B" w:rsidP="00FD000B">
      <w:pPr>
        <w:spacing w:after="0" w:line="240" w:lineRule="auto"/>
        <w:jc w:val="both"/>
        <w:rPr>
          <w:rFonts w:ascii="Arial" w:eastAsia="Times New Roman" w:hAnsi="Arial" w:cs="Arial"/>
          <w:sz w:val="20"/>
          <w:szCs w:val="20"/>
          <w:lang w:eastAsia="hr-HR"/>
        </w:rPr>
      </w:pPr>
    </w:p>
    <w:p w:rsidR="00FD000B" w:rsidRPr="001E5CCA" w:rsidRDefault="00FD000B" w:rsidP="00FD000B">
      <w:pPr>
        <w:spacing w:after="0" w:line="240" w:lineRule="auto"/>
        <w:jc w:val="both"/>
        <w:rPr>
          <w:rFonts w:ascii="Arial" w:eastAsia="Times New Roman" w:hAnsi="Arial" w:cs="Arial"/>
          <w:sz w:val="20"/>
          <w:szCs w:val="20"/>
          <w:lang w:eastAsia="hr-HR"/>
        </w:rPr>
      </w:pPr>
      <w:r w:rsidRPr="001E5CCA">
        <w:rPr>
          <w:rFonts w:ascii="Arial" w:eastAsia="Times New Roman" w:hAnsi="Arial" w:cs="Arial"/>
          <w:sz w:val="20"/>
          <w:szCs w:val="20"/>
          <w:lang w:eastAsia="hr-HR"/>
        </w:rPr>
        <w:t>Tabelarni pregled Prijedloga proračuna Grada Zagreba za razdoblje 2</w:t>
      </w:r>
      <w:r>
        <w:rPr>
          <w:rFonts w:ascii="Arial" w:eastAsia="Times New Roman" w:hAnsi="Arial" w:cs="Arial"/>
          <w:sz w:val="20"/>
          <w:szCs w:val="20"/>
          <w:lang w:eastAsia="hr-HR"/>
        </w:rPr>
        <w:t>021</w:t>
      </w:r>
      <w:r w:rsidRPr="001E5CCA">
        <w:rPr>
          <w:rFonts w:ascii="Arial" w:eastAsia="Times New Roman" w:hAnsi="Arial" w:cs="Arial"/>
          <w:sz w:val="20"/>
          <w:szCs w:val="20"/>
          <w:lang w:eastAsia="hr-HR"/>
        </w:rPr>
        <w:t>.</w:t>
      </w:r>
      <w:r>
        <w:rPr>
          <w:rFonts w:ascii="Arial" w:eastAsia="Times New Roman" w:hAnsi="Arial" w:cs="Arial"/>
          <w:sz w:val="20"/>
          <w:szCs w:val="20"/>
          <w:lang w:eastAsia="hr-HR"/>
        </w:rPr>
        <w:t xml:space="preserve"> </w:t>
      </w:r>
      <w:r w:rsidRPr="001E5CCA">
        <w:rPr>
          <w:rFonts w:ascii="Arial" w:eastAsia="Times New Roman" w:hAnsi="Arial" w:cs="Arial"/>
          <w:sz w:val="20"/>
          <w:szCs w:val="20"/>
          <w:lang w:eastAsia="hr-HR"/>
        </w:rPr>
        <w:t xml:space="preserve">s </w:t>
      </w:r>
      <w:r>
        <w:rPr>
          <w:rFonts w:ascii="Arial" w:eastAsia="Times New Roman" w:hAnsi="Arial" w:cs="Arial"/>
          <w:sz w:val="20"/>
          <w:szCs w:val="20"/>
          <w:lang w:eastAsia="hr-HR"/>
        </w:rPr>
        <w:t xml:space="preserve">usporedbom prethodne godine </w:t>
      </w:r>
      <w:r w:rsidRPr="001E5CCA">
        <w:rPr>
          <w:rFonts w:ascii="Arial" w:eastAsia="Times New Roman" w:hAnsi="Arial" w:cs="Arial"/>
          <w:sz w:val="20"/>
          <w:szCs w:val="20"/>
          <w:lang w:eastAsia="hr-HR"/>
        </w:rPr>
        <w:t xml:space="preserve">daje se u nastavku: </w:t>
      </w:r>
    </w:p>
    <w:p w:rsidR="00FD000B" w:rsidRPr="00395E6C" w:rsidRDefault="00FD000B" w:rsidP="00395E6C">
      <w:pPr>
        <w:spacing w:after="0" w:line="240" w:lineRule="auto"/>
        <w:jc w:val="both"/>
        <w:rPr>
          <w:rFonts w:ascii="Arial" w:eastAsia="Times New Roman" w:hAnsi="Arial" w:cs="Arial"/>
          <w:sz w:val="20"/>
          <w:szCs w:val="20"/>
          <w:lang w:eastAsia="hr-HR"/>
        </w:rPr>
      </w:pPr>
    </w:p>
    <w:p w:rsidR="00395E6C" w:rsidRPr="00395E6C" w:rsidRDefault="00FD000B" w:rsidP="00395E6C">
      <w:pPr>
        <w:spacing w:after="0" w:line="240" w:lineRule="auto"/>
        <w:jc w:val="both"/>
        <w:rPr>
          <w:rFonts w:ascii="Arial" w:eastAsia="Times New Roman" w:hAnsi="Arial" w:cs="Arial"/>
          <w:sz w:val="20"/>
          <w:szCs w:val="20"/>
          <w:lang w:eastAsia="hr-HR"/>
        </w:rPr>
      </w:pPr>
      <w:r w:rsidRPr="00FD000B">
        <w:rPr>
          <w:noProof/>
          <w:lang w:eastAsia="hr-HR"/>
        </w:rPr>
        <w:drawing>
          <wp:inline distT="0" distB="0" distL="0" distR="0">
            <wp:extent cx="5760720" cy="328943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289433"/>
                    </a:xfrm>
                    <a:prstGeom prst="rect">
                      <a:avLst/>
                    </a:prstGeom>
                    <a:noFill/>
                    <a:ln>
                      <a:noFill/>
                    </a:ln>
                  </pic:spPr>
                </pic:pic>
              </a:graphicData>
            </a:graphic>
          </wp:inline>
        </w:drawing>
      </w:r>
    </w:p>
    <w:p w:rsidR="00FD000B" w:rsidRDefault="00FD000B" w:rsidP="00395E6C">
      <w:pPr>
        <w:spacing w:after="0" w:line="240" w:lineRule="auto"/>
        <w:jc w:val="both"/>
        <w:rPr>
          <w:rFonts w:ascii="Arial" w:eastAsia="Times New Roman" w:hAnsi="Arial" w:cs="Arial"/>
          <w:sz w:val="20"/>
          <w:szCs w:val="20"/>
          <w:lang w:eastAsia="hr-HR"/>
        </w:rPr>
      </w:pPr>
    </w:p>
    <w:p w:rsidR="00FD000B" w:rsidRPr="001E5CCA" w:rsidRDefault="00FD000B" w:rsidP="00FD000B">
      <w:pPr>
        <w:spacing w:after="0" w:line="240" w:lineRule="auto"/>
        <w:jc w:val="both"/>
        <w:rPr>
          <w:rFonts w:ascii="Arial" w:eastAsia="Times New Roman" w:hAnsi="Arial" w:cs="Arial"/>
          <w:sz w:val="20"/>
          <w:szCs w:val="20"/>
          <w:lang w:eastAsia="hr-HR"/>
        </w:rPr>
      </w:pPr>
      <w:r w:rsidRPr="001E5CCA">
        <w:rPr>
          <w:rFonts w:ascii="Arial" w:eastAsia="Times New Roman" w:hAnsi="Arial" w:cs="Arial"/>
          <w:sz w:val="20"/>
          <w:szCs w:val="20"/>
          <w:lang w:eastAsia="hr-HR"/>
        </w:rPr>
        <w:t>Tabelarni pregled Prijedloga proračuna Grada Zagreba za razdoblje 2</w:t>
      </w:r>
      <w:r>
        <w:rPr>
          <w:rFonts w:ascii="Arial" w:eastAsia="Times New Roman" w:hAnsi="Arial" w:cs="Arial"/>
          <w:sz w:val="20"/>
          <w:szCs w:val="20"/>
          <w:lang w:eastAsia="hr-HR"/>
        </w:rPr>
        <w:t>021</w:t>
      </w:r>
      <w:r w:rsidRPr="001E5CCA">
        <w:rPr>
          <w:rFonts w:ascii="Arial" w:eastAsia="Times New Roman" w:hAnsi="Arial" w:cs="Arial"/>
          <w:sz w:val="20"/>
          <w:szCs w:val="20"/>
          <w:lang w:eastAsia="hr-HR"/>
        </w:rPr>
        <w:t>.</w:t>
      </w:r>
      <w:r>
        <w:rPr>
          <w:rFonts w:ascii="Arial" w:eastAsia="Times New Roman" w:hAnsi="Arial" w:cs="Arial"/>
          <w:sz w:val="20"/>
          <w:szCs w:val="20"/>
          <w:lang w:eastAsia="hr-HR"/>
        </w:rPr>
        <w:t xml:space="preserve">-2023. </w:t>
      </w:r>
      <w:r w:rsidRPr="001E5CCA">
        <w:rPr>
          <w:rFonts w:ascii="Arial" w:eastAsia="Times New Roman" w:hAnsi="Arial" w:cs="Arial"/>
          <w:sz w:val="20"/>
          <w:szCs w:val="20"/>
          <w:lang w:eastAsia="hr-HR"/>
        </w:rPr>
        <w:t xml:space="preserve">daje se u nastavku: </w:t>
      </w:r>
    </w:p>
    <w:p w:rsidR="00FD000B" w:rsidRDefault="00FD000B" w:rsidP="00395E6C">
      <w:pPr>
        <w:spacing w:after="0" w:line="240" w:lineRule="auto"/>
        <w:jc w:val="both"/>
        <w:rPr>
          <w:rFonts w:ascii="Arial" w:eastAsia="Times New Roman" w:hAnsi="Arial" w:cs="Arial"/>
          <w:sz w:val="20"/>
          <w:szCs w:val="20"/>
          <w:lang w:eastAsia="hr-HR"/>
        </w:rPr>
      </w:pPr>
    </w:p>
    <w:p w:rsidR="00FD000B" w:rsidRDefault="00FD000B" w:rsidP="00395E6C">
      <w:pPr>
        <w:spacing w:after="0" w:line="240" w:lineRule="auto"/>
        <w:jc w:val="both"/>
        <w:rPr>
          <w:rFonts w:ascii="Arial" w:eastAsia="Times New Roman" w:hAnsi="Arial" w:cs="Arial"/>
          <w:sz w:val="20"/>
          <w:szCs w:val="20"/>
          <w:lang w:eastAsia="hr-HR"/>
        </w:rPr>
      </w:pPr>
      <w:r w:rsidRPr="00FD000B">
        <w:rPr>
          <w:noProof/>
          <w:lang w:eastAsia="hr-HR"/>
        </w:rPr>
        <w:drawing>
          <wp:inline distT="0" distB="0" distL="0" distR="0">
            <wp:extent cx="5760720" cy="328809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288095"/>
                    </a:xfrm>
                    <a:prstGeom prst="rect">
                      <a:avLst/>
                    </a:prstGeom>
                    <a:noFill/>
                    <a:ln>
                      <a:noFill/>
                    </a:ln>
                  </pic:spPr>
                </pic:pic>
              </a:graphicData>
            </a:graphic>
          </wp:inline>
        </w:drawing>
      </w:r>
    </w:p>
    <w:p w:rsidR="00FD000B" w:rsidRDefault="00FD000B" w:rsidP="00395E6C">
      <w:pPr>
        <w:spacing w:after="0" w:line="240" w:lineRule="auto"/>
        <w:jc w:val="both"/>
        <w:rPr>
          <w:rFonts w:ascii="Arial" w:eastAsia="Times New Roman" w:hAnsi="Arial" w:cs="Arial"/>
          <w:sz w:val="20"/>
          <w:szCs w:val="20"/>
          <w:lang w:eastAsia="hr-HR"/>
        </w:rPr>
      </w:pPr>
    </w:p>
    <w:p w:rsidR="00FD000B" w:rsidRDefault="00FD000B" w:rsidP="00395E6C">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Iz tablica je razvidno kako je u 2021. godini planiran jednokratni prihod od prodaje imovine slijedom čega je proračun za tu godinu </w:t>
      </w:r>
      <w:r w:rsidR="00C0286B">
        <w:rPr>
          <w:rFonts w:ascii="Arial" w:eastAsia="Times New Roman" w:hAnsi="Arial" w:cs="Arial"/>
          <w:sz w:val="20"/>
          <w:szCs w:val="20"/>
          <w:lang w:eastAsia="hr-HR"/>
        </w:rPr>
        <w:t xml:space="preserve">viši u odnosu na prethodnu, kao i na sljedeće dvije godine. </w:t>
      </w:r>
    </w:p>
    <w:p w:rsidR="00FD000B" w:rsidRDefault="00FD000B"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Glavne odrednice Proračuna Grada Zagreba za 2021. usklađene su s glavnim strateškim ciljevima. Pri planiranju rashoda i izdataka osnova politike  za naredno razdoblje je:</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numPr>
          <w:ilvl w:val="0"/>
          <w:numId w:val="12"/>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Osiguranje sredstava za obnovu objekata stradalih u potresu 22. ožujka 2020.</w:t>
      </w:r>
    </w:p>
    <w:p w:rsidR="00395E6C" w:rsidRPr="00395E6C" w:rsidRDefault="00395E6C" w:rsidP="00395E6C">
      <w:pPr>
        <w:numPr>
          <w:ilvl w:val="0"/>
          <w:numId w:val="12"/>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Osiguranje sredstava za prioritetne kapitalne projekte i one projekte koji pridonose poboljšanju komunalne opremljenosti grada kao pretpostavke bržeg gospodarskog razvoja,</w:t>
      </w:r>
    </w:p>
    <w:p w:rsidR="00395E6C" w:rsidRPr="00395E6C" w:rsidRDefault="00395E6C" w:rsidP="00395E6C">
      <w:pPr>
        <w:numPr>
          <w:ilvl w:val="0"/>
          <w:numId w:val="12"/>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Osiguranje sredstava za suzbijanje epidemije COVID 19,</w:t>
      </w:r>
    </w:p>
    <w:p w:rsidR="00395E6C" w:rsidRPr="00395E6C" w:rsidRDefault="00395E6C" w:rsidP="00395E6C">
      <w:pPr>
        <w:numPr>
          <w:ilvl w:val="0"/>
          <w:numId w:val="12"/>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Osiguravanje iste razine stečenih prava za građane socijalno lošijeg materijalnog stanja,</w:t>
      </w:r>
    </w:p>
    <w:p w:rsidR="00395E6C" w:rsidRPr="00395E6C" w:rsidRDefault="00395E6C" w:rsidP="00395E6C">
      <w:pPr>
        <w:numPr>
          <w:ilvl w:val="0"/>
          <w:numId w:val="12"/>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Poticanje demografske obnove,</w:t>
      </w:r>
    </w:p>
    <w:p w:rsidR="00395E6C" w:rsidRPr="00395E6C" w:rsidRDefault="00395E6C" w:rsidP="00395E6C">
      <w:pPr>
        <w:numPr>
          <w:ilvl w:val="0"/>
          <w:numId w:val="12"/>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Redovito podmirivanje svih ugovornih i kreditnih obveza,</w:t>
      </w:r>
    </w:p>
    <w:p w:rsidR="00395E6C" w:rsidRPr="00395E6C" w:rsidRDefault="00395E6C" w:rsidP="00395E6C">
      <w:pPr>
        <w:numPr>
          <w:ilvl w:val="0"/>
          <w:numId w:val="12"/>
        </w:numPr>
        <w:spacing w:after="0" w:line="240" w:lineRule="auto"/>
        <w:contextualSpacing/>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Osiguranje redovnog funkcioniranja svih gradskih upravnih tijela u cilju pružanja najviše razine usluga građanima.</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Strateški ciljevi razvoja Grada Zagreba utvrđeni </w:t>
      </w:r>
      <w:proofErr w:type="spellStart"/>
      <w:r w:rsidRPr="00395E6C">
        <w:rPr>
          <w:rFonts w:ascii="Arial" w:eastAsia="Times New Roman" w:hAnsi="Arial" w:cs="Arial"/>
          <w:sz w:val="20"/>
          <w:szCs w:val="20"/>
          <w:lang w:eastAsia="hr-HR"/>
        </w:rPr>
        <w:t>Zagrebplanom</w:t>
      </w:r>
      <w:proofErr w:type="spellEnd"/>
      <w:r w:rsidRPr="00395E6C">
        <w:rPr>
          <w:rFonts w:ascii="Arial" w:eastAsia="Times New Roman" w:hAnsi="Arial" w:cs="Arial"/>
          <w:sz w:val="20"/>
          <w:szCs w:val="20"/>
          <w:lang w:eastAsia="hr-HR"/>
        </w:rPr>
        <w:t xml:space="preserve"> - razvojnom strategijom Grada Zagreba do 2020. čije je trajanje produženo do 31. prosinca 2021. godine Zaključkom Gradske skupštine Grada Zagreba od 18. lipnja 2020. (Službeni glasnik 15/20) su:</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numPr>
          <w:ilvl w:val="1"/>
          <w:numId w:val="11"/>
        </w:numPr>
        <w:tabs>
          <w:tab w:val="num" w:pos="851"/>
        </w:tabs>
        <w:spacing w:after="0" w:line="240" w:lineRule="auto"/>
        <w:ind w:hanging="1014"/>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Konkurentno gospodarstvo,</w:t>
      </w:r>
    </w:p>
    <w:p w:rsidR="00395E6C" w:rsidRPr="00395E6C" w:rsidRDefault="00395E6C" w:rsidP="00395E6C">
      <w:pPr>
        <w:numPr>
          <w:ilvl w:val="1"/>
          <w:numId w:val="11"/>
        </w:numPr>
        <w:tabs>
          <w:tab w:val="num" w:pos="851"/>
        </w:tabs>
        <w:spacing w:after="0" w:line="240" w:lineRule="auto"/>
        <w:ind w:hanging="1014"/>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Razvoj ljudskih potencijala,</w:t>
      </w:r>
    </w:p>
    <w:p w:rsidR="00395E6C" w:rsidRPr="00395E6C" w:rsidRDefault="00395E6C" w:rsidP="00395E6C">
      <w:pPr>
        <w:numPr>
          <w:ilvl w:val="1"/>
          <w:numId w:val="11"/>
        </w:numPr>
        <w:tabs>
          <w:tab w:val="num" w:pos="851"/>
        </w:tabs>
        <w:spacing w:after="0" w:line="240" w:lineRule="auto"/>
        <w:ind w:hanging="1014"/>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Zaštita okoliša i održivo gospodarenje prirodnim resursima i energijom,</w:t>
      </w:r>
    </w:p>
    <w:p w:rsidR="00395E6C" w:rsidRPr="00395E6C" w:rsidRDefault="00395E6C" w:rsidP="00395E6C">
      <w:pPr>
        <w:numPr>
          <w:ilvl w:val="1"/>
          <w:numId w:val="11"/>
        </w:numPr>
        <w:tabs>
          <w:tab w:val="num" w:pos="851"/>
        </w:tabs>
        <w:spacing w:after="0" w:line="240" w:lineRule="auto"/>
        <w:ind w:hanging="1014"/>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Unapređivanje prostornih kvaliteta i funkcija Grada,</w:t>
      </w:r>
    </w:p>
    <w:p w:rsidR="00395E6C" w:rsidRPr="00395E6C" w:rsidRDefault="00395E6C" w:rsidP="00395E6C">
      <w:pPr>
        <w:numPr>
          <w:ilvl w:val="1"/>
          <w:numId w:val="11"/>
        </w:numPr>
        <w:tabs>
          <w:tab w:val="num" w:pos="851"/>
        </w:tabs>
        <w:spacing w:after="0" w:line="240" w:lineRule="auto"/>
        <w:ind w:hanging="1014"/>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Unapređivanje kvalitete življenja,</w:t>
      </w:r>
    </w:p>
    <w:p w:rsidR="00395E6C" w:rsidRPr="00395E6C" w:rsidRDefault="00395E6C" w:rsidP="00395E6C">
      <w:pPr>
        <w:numPr>
          <w:ilvl w:val="1"/>
          <w:numId w:val="11"/>
        </w:numPr>
        <w:tabs>
          <w:tab w:val="num" w:pos="851"/>
        </w:tabs>
        <w:spacing w:after="0" w:line="240" w:lineRule="auto"/>
        <w:ind w:hanging="1014"/>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Unapređivanje sustava upravljanja razvojem.</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Default="00395E6C">
      <w:pPr>
        <w:spacing w:after="160" w:line="259" w:lineRule="auto"/>
        <w:rPr>
          <w:rFonts w:ascii="Arial" w:eastAsia="Times New Roman" w:hAnsi="Arial" w:cs="Arial"/>
          <w:sz w:val="20"/>
          <w:szCs w:val="20"/>
          <w:lang w:eastAsia="hr-HR"/>
        </w:rPr>
      </w:pPr>
      <w:r>
        <w:rPr>
          <w:rFonts w:ascii="Arial" w:eastAsia="Times New Roman" w:hAnsi="Arial" w:cs="Arial"/>
          <w:sz w:val="20"/>
          <w:szCs w:val="20"/>
          <w:lang w:eastAsia="hr-HR"/>
        </w:rPr>
        <w:br w:type="page"/>
      </w:r>
    </w:p>
    <w:p w:rsidR="00395E6C" w:rsidRPr="00EB37E6" w:rsidRDefault="00395E6C" w:rsidP="001D1EF7">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Arial" w:eastAsia="Times New Roman" w:hAnsi="Arial" w:cs="Arial"/>
          <w:b/>
          <w:sz w:val="20"/>
          <w:szCs w:val="20"/>
          <w:lang w:eastAsia="hr-HR"/>
        </w:rPr>
      </w:pPr>
      <w:r w:rsidRPr="00EB37E6">
        <w:rPr>
          <w:rFonts w:ascii="Arial" w:eastAsia="Times New Roman" w:hAnsi="Arial" w:cs="Arial"/>
          <w:b/>
          <w:i/>
          <w:sz w:val="24"/>
          <w:szCs w:val="24"/>
          <w:lang w:eastAsia="hr-HR"/>
        </w:rPr>
        <w:lastRenderedPageBreak/>
        <w:t>PRIHODI</w:t>
      </w:r>
      <w:r w:rsidR="001D1EF7">
        <w:rPr>
          <w:rFonts w:ascii="Arial" w:eastAsia="Times New Roman" w:hAnsi="Arial" w:cs="Arial"/>
          <w:b/>
          <w:i/>
          <w:sz w:val="24"/>
          <w:szCs w:val="24"/>
          <w:lang w:eastAsia="hr-HR"/>
        </w:rPr>
        <w:t xml:space="preserve"> I PRIMICI</w:t>
      </w:r>
    </w:p>
    <w:p w:rsidR="00395E6C" w:rsidRDefault="00395E6C" w:rsidP="00395E6C">
      <w:pPr>
        <w:spacing w:after="0" w:line="240" w:lineRule="auto"/>
        <w:jc w:val="both"/>
        <w:rPr>
          <w:rFonts w:ascii="Arial" w:eastAsia="Times New Roman" w:hAnsi="Arial" w:cs="Arial"/>
          <w:sz w:val="20"/>
          <w:szCs w:val="20"/>
          <w:lang w:eastAsia="hr-HR"/>
        </w:rPr>
      </w:pPr>
    </w:p>
    <w:p w:rsidR="00395E6C" w:rsidRDefault="00395E6C" w:rsidP="00EB37E6">
      <w:pPr>
        <w:spacing w:after="0" w:line="240" w:lineRule="auto"/>
        <w:jc w:val="both"/>
        <w:rPr>
          <w:rFonts w:ascii="Arial" w:eastAsia="Times New Roman" w:hAnsi="Arial" w:cs="Arial"/>
          <w:sz w:val="20"/>
          <w:szCs w:val="20"/>
          <w:lang w:eastAsia="hr-HR"/>
        </w:rPr>
      </w:pPr>
    </w:p>
    <w:p w:rsidR="00395E6C" w:rsidRDefault="00395E6C" w:rsidP="00EB37E6">
      <w:pPr>
        <w:spacing w:after="0" w:line="240" w:lineRule="auto"/>
        <w:jc w:val="both"/>
        <w:rPr>
          <w:rFonts w:ascii="Arial" w:eastAsia="Times New Roman" w:hAnsi="Arial" w:cs="Arial"/>
          <w:sz w:val="20"/>
          <w:szCs w:val="20"/>
          <w:lang w:eastAsia="hr-HR"/>
        </w:rPr>
      </w:pPr>
    </w:p>
    <w:p w:rsid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Plan prihoda Grada Zagreba za razdoblje 2021. – 2023. zasniva se na važećim zakonskim propisima koji reguliraju pripadnost prihoda za financiranje javnih potreba iz nadležnosti lokalne i regionalne samouprave te najavljenih izmjena u poreznim propisima, kao i odredbi Zakona o obnovi zgrada oštećenih potresom na području Grada Zagreba usvojenog 11. rujna 2020.</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Plan prihoda i primitaka proračuna Grada Zagreba za razdoblje 2021.- 2023. izrađen je prema Pravilniku o proračunskim klasifikacijama (Narodne novine 26/10, 120/13 i 1/20) i sadrži plan prihoda i primitaka po ekonomskoj klasifikaciji i po izvorima financiranja.</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Default="00EB37E6" w:rsidP="00B85BA1">
      <w:pPr>
        <w:spacing w:after="0" w:line="240" w:lineRule="auto"/>
        <w:jc w:val="both"/>
        <w:rPr>
          <w:rFonts w:ascii="Arial" w:eastAsia="Times New Roman" w:hAnsi="Arial" w:cs="Arial"/>
          <w:b/>
          <w:sz w:val="20"/>
          <w:szCs w:val="20"/>
          <w:lang w:eastAsia="hr-HR"/>
        </w:rPr>
      </w:pPr>
      <w:r w:rsidRPr="00EB37E6">
        <w:rPr>
          <w:rFonts w:ascii="Arial" w:eastAsia="Times New Roman" w:hAnsi="Arial" w:cs="Arial"/>
          <w:sz w:val="20"/>
          <w:szCs w:val="20"/>
          <w:lang w:eastAsia="hr-HR"/>
        </w:rPr>
        <w:t xml:space="preserve">Prihodi i primici Proračuna Grada Zagreba za 2021. planiraju se u iznosu od </w:t>
      </w:r>
      <w:r w:rsidRPr="00EB37E6">
        <w:rPr>
          <w:rFonts w:ascii="Arial" w:eastAsia="Times New Roman" w:hAnsi="Arial" w:cs="Arial"/>
          <w:b/>
          <w:sz w:val="20"/>
          <w:szCs w:val="20"/>
          <w:lang w:eastAsia="hr-HR"/>
        </w:rPr>
        <w:t>14.035.374.000,00 kuna.</w:t>
      </w:r>
      <w:r w:rsidRPr="00EB37E6">
        <w:rPr>
          <w:rFonts w:ascii="Arial" w:eastAsia="Times New Roman" w:hAnsi="Arial" w:cs="Arial"/>
          <w:sz w:val="20"/>
          <w:szCs w:val="20"/>
          <w:lang w:eastAsia="hr-HR"/>
        </w:rPr>
        <w:t xml:space="preserve">  Proračun se sastoji od prihoda i primitaka te rashoda i izdataka koji se realiziraju putem gradskih ureda, zavoda i službi u iznosu </w:t>
      </w:r>
      <w:r w:rsidRPr="00C0286B">
        <w:rPr>
          <w:rFonts w:ascii="Arial" w:eastAsia="Times New Roman" w:hAnsi="Arial" w:cs="Arial"/>
          <w:sz w:val="20"/>
          <w:szCs w:val="20"/>
          <w:lang w:eastAsia="hr-HR"/>
        </w:rPr>
        <w:t xml:space="preserve">od </w:t>
      </w:r>
      <w:r w:rsidRPr="00EB37E6">
        <w:rPr>
          <w:rFonts w:ascii="Arial" w:eastAsia="Times New Roman" w:hAnsi="Arial" w:cs="Arial"/>
          <w:b/>
          <w:sz w:val="20"/>
          <w:szCs w:val="20"/>
          <w:lang w:eastAsia="hr-HR"/>
        </w:rPr>
        <w:t>9.505.325.000,00 kuna</w:t>
      </w:r>
      <w:r w:rsidRPr="00EB37E6">
        <w:rPr>
          <w:rFonts w:ascii="Arial" w:eastAsia="Times New Roman" w:hAnsi="Arial" w:cs="Arial"/>
          <w:sz w:val="20"/>
          <w:szCs w:val="20"/>
          <w:lang w:eastAsia="hr-HR"/>
        </w:rPr>
        <w:t xml:space="preserve"> i vlastitih i namjenskih prihoda i primitaka proračunskih korisnika te rashoda i izdataka koji se iz njih financiraju u iznosu od </w:t>
      </w:r>
      <w:r w:rsidRPr="00EB37E6">
        <w:rPr>
          <w:rFonts w:ascii="Arial" w:eastAsia="Times New Roman" w:hAnsi="Arial" w:cs="Arial"/>
          <w:b/>
          <w:sz w:val="20"/>
          <w:szCs w:val="20"/>
          <w:lang w:eastAsia="hr-HR"/>
        </w:rPr>
        <w:t xml:space="preserve">4.530.049.000,00 kuna. </w:t>
      </w:r>
    </w:p>
    <w:p w:rsidR="00443646" w:rsidRPr="00EB37E6" w:rsidRDefault="00443646" w:rsidP="00B85BA1">
      <w:pPr>
        <w:spacing w:after="0" w:line="240" w:lineRule="auto"/>
        <w:jc w:val="both"/>
        <w:rPr>
          <w:rFonts w:ascii="Arial" w:eastAsia="Times New Roman" w:hAnsi="Arial" w:cs="Arial"/>
          <w:b/>
          <w:sz w:val="20"/>
          <w:szCs w:val="20"/>
          <w:lang w:eastAsia="hr-HR"/>
        </w:rPr>
      </w:pPr>
    </w:p>
    <w:p w:rsidR="00EB37E6" w:rsidRDefault="0065706F" w:rsidP="00B85BA1">
      <w:pPr>
        <w:spacing w:after="0" w:line="240" w:lineRule="auto"/>
        <w:jc w:val="both"/>
        <w:rPr>
          <w:rFonts w:ascii="Arial" w:eastAsia="Times New Roman" w:hAnsi="Arial" w:cs="Arial"/>
          <w:sz w:val="20"/>
          <w:szCs w:val="20"/>
          <w:lang w:eastAsia="hr-HR"/>
        </w:rPr>
      </w:pPr>
      <w:r w:rsidRPr="0065706F">
        <w:rPr>
          <w:noProof/>
          <w:lang w:eastAsia="hr-HR"/>
        </w:rPr>
        <w:drawing>
          <wp:inline distT="0" distB="0" distL="0" distR="0">
            <wp:extent cx="5760720" cy="1282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128270"/>
                    </a:xfrm>
                    <a:prstGeom prst="rect">
                      <a:avLst/>
                    </a:prstGeom>
                    <a:noFill/>
                    <a:ln>
                      <a:noFill/>
                    </a:ln>
                  </pic:spPr>
                </pic:pic>
              </a:graphicData>
            </a:graphic>
          </wp:inline>
        </w:drawing>
      </w:r>
    </w:p>
    <w:p w:rsidR="00EB37E6" w:rsidRDefault="00EB37E6" w:rsidP="00B85BA1">
      <w:pPr>
        <w:spacing w:after="0" w:line="240" w:lineRule="auto"/>
        <w:jc w:val="both"/>
        <w:rPr>
          <w:rFonts w:ascii="Arial" w:eastAsia="Times New Roman" w:hAnsi="Arial" w:cs="Arial"/>
          <w:sz w:val="20"/>
          <w:szCs w:val="20"/>
          <w:lang w:eastAsia="hr-HR"/>
        </w:rPr>
      </w:pPr>
    </w:p>
    <w:p w:rsidR="000D1067" w:rsidRDefault="0065706F" w:rsidP="00B85BA1">
      <w:pPr>
        <w:spacing w:after="0" w:line="240" w:lineRule="auto"/>
        <w:jc w:val="both"/>
        <w:rPr>
          <w:rFonts w:ascii="Arial" w:eastAsia="Times New Roman" w:hAnsi="Arial" w:cs="Arial"/>
          <w:sz w:val="20"/>
          <w:szCs w:val="20"/>
          <w:lang w:eastAsia="hr-HR"/>
        </w:rPr>
      </w:pPr>
      <w:r w:rsidRPr="0065706F">
        <w:rPr>
          <w:noProof/>
          <w:lang w:eastAsia="hr-HR"/>
        </w:rPr>
        <w:drawing>
          <wp:inline distT="0" distB="0" distL="0" distR="0">
            <wp:extent cx="5760720" cy="5315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5315585"/>
                    </a:xfrm>
                    <a:prstGeom prst="rect">
                      <a:avLst/>
                    </a:prstGeom>
                    <a:noFill/>
                    <a:ln>
                      <a:noFill/>
                    </a:ln>
                  </pic:spPr>
                </pic:pic>
              </a:graphicData>
            </a:graphic>
          </wp:inline>
        </w:drawing>
      </w:r>
    </w:p>
    <w:p w:rsidR="00443646" w:rsidRDefault="00443646" w:rsidP="00B85BA1">
      <w:pPr>
        <w:spacing w:after="0" w:line="240" w:lineRule="auto"/>
        <w:jc w:val="both"/>
        <w:rPr>
          <w:rFonts w:ascii="Arial" w:eastAsia="Times New Roman" w:hAnsi="Arial" w:cs="Arial"/>
          <w:sz w:val="20"/>
          <w:szCs w:val="20"/>
          <w:lang w:eastAsia="hr-HR"/>
        </w:rPr>
      </w:pPr>
    </w:p>
    <w:p w:rsidR="00E0116D" w:rsidRDefault="00E0116D" w:rsidP="00B85BA1">
      <w:pPr>
        <w:spacing w:after="0" w:line="240" w:lineRule="auto"/>
        <w:jc w:val="both"/>
        <w:rPr>
          <w:rFonts w:ascii="Arial" w:eastAsia="Times New Roman" w:hAnsi="Arial" w:cs="Arial"/>
          <w:sz w:val="20"/>
          <w:szCs w:val="20"/>
          <w:lang w:eastAsia="hr-HR"/>
        </w:rPr>
      </w:pPr>
    </w:p>
    <w:p w:rsidR="00E0116D" w:rsidRDefault="0065706F" w:rsidP="00B85BA1">
      <w:pPr>
        <w:spacing w:after="0" w:line="240" w:lineRule="auto"/>
        <w:jc w:val="both"/>
        <w:rPr>
          <w:rFonts w:ascii="Arial" w:eastAsia="Times New Roman" w:hAnsi="Arial" w:cs="Arial"/>
          <w:sz w:val="20"/>
          <w:szCs w:val="20"/>
          <w:lang w:eastAsia="hr-HR"/>
        </w:rPr>
      </w:pPr>
      <w:r w:rsidRPr="0065706F">
        <w:rPr>
          <w:noProof/>
          <w:lang w:eastAsia="hr-HR"/>
        </w:rPr>
        <w:lastRenderedPageBreak/>
        <w:drawing>
          <wp:inline distT="0" distB="0" distL="0" distR="0">
            <wp:extent cx="5760720" cy="1221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1221105"/>
                    </a:xfrm>
                    <a:prstGeom prst="rect">
                      <a:avLst/>
                    </a:prstGeom>
                    <a:noFill/>
                    <a:ln>
                      <a:noFill/>
                    </a:ln>
                  </pic:spPr>
                </pic:pic>
              </a:graphicData>
            </a:graphic>
          </wp:inline>
        </w:drawing>
      </w:r>
    </w:p>
    <w:p w:rsidR="00E0116D" w:rsidRDefault="00E0116D" w:rsidP="00B85BA1">
      <w:pPr>
        <w:spacing w:after="0" w:line="240" w:lineRule="auto"/>
        <w:jc w:val="both"/>
        <w:rPr>
          <w:rFonts w:ascii="Arial" w:eastAsia="Times New Roman" w:hAnsi="Arial" w:cs="Arial"/>
          <w:sz w:val="20"/>
          <w:szCs w:val="20"/>
          <w:lang w:eastAsia="hr-HR"/>
        </w:rPr>
      </w:pPr>
    </w:p>
    <w:p w:rsidR="0065706F" w:rsidRDefault="0065706F" w:rsidP="00B85BA1">
      <w:pPr>
        <w:spacing w:after="0" w:line="240" w:lineRule="auto"/>
        <w:jc w:val="both"/>
        <w:rPr>
          <w:rFonts w:ascii="Arial" w:eastAsia="Times New Roman" w:hAnsi="Arial" w:cs="Arial"/>
          <w:sz w:val="20"/>
          <w:szCs w:val="20"/>
          <w:lang w:eastAsia="hr-HR"/>
        </w:rPr>
      </w:pPr>
    </w:p>
    <w:p w:rsidR="00E0116D" w:rsidRDefault="00E0116D" w:rsidP="00B85BA1">
      <w:pPr>
        <w:spacing w:after="0" w:line="240" w:lineRule="auto"/>
        <w:jc w:val="both"/>
        <w:rPr>
          <w:rFonts w:ascii="Arial" w:eastAsia="Times New Roman" w:hAnsi="Arial" w:cs="Arial"/>
          <w:sz w:val="20"/>
          <w:szCs w:val="20"/>
          <w:lang w:eastAsia="hr-HR"/>
        </w:rPr>
      </w:pPr>
    </w:p>
    <w:p w:rsidR="0065706F" w:rsidRDefault="0065706F" w:rsidP="00B85BA1">
      <w:pPr>
        <w:spacing w:after="0" w:line="240" w:lineRule="auto"/>
        <w:jc w:val="both"/>
        <w:rPr>
          <w:rFonts w:ascii="Arial" w:eastAsia="Times New Roman" w:hAnsi="Arial" w:cs="Arial"/>
          <w:sz w:val="20"/>
          <w:szCs w:val="20"/>
          <w:lang w:eastAsia="hr-HR"/>
        </w:rPr>
      </w:pPr>
      <w:r w:rsidRPr="0065706F">
        <w:rPr>
          <w:noProof/>
          <w:lang w:eastAsia="hr-HR"/>
        </w:rPr>
        <w:drawing>
          <wp:inline distT="0" distB="0" distL="0" distR="0">
            <wp:extent cx="5760720" cy="55784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5578475"/>
                    </a:xfrm>
                    <a:prstGeom prst="rect">
                      <a:avLst/>
                    </a:prstGeom>
                    <a:noFill/>
                    <a:ln>
                      <a:noFill/>
                    </a:ln>
                  </pic:spPr>
                </pic:pic>
              </a:graphicData>
            </a:graphic>
          </wp:inline>
        </w:drawing>
      </w:r>
    </w:p>
    <w:p w:rsidR="00EB37E6" w:rsidRDefault="00EB37E6" w:rsidP="00B85BA1">
      <w:pPr>
        <w:spacing w:after="0" w:line="240" w:lineRule="auto"/>
        <w:jc w:val="both"/>
        <w:rPr>
          <w:rFonts w:ascii="Arial" w:eastAsia="Times New Roman" w:hAnsi="Arial" w:cs="Arial"/>
          <w:sz w:val="20"/>
          <w:szCs w:val="20"/>
          <w:lang w:eastAsia="hr-HR"/>
        </w:rPr>
      </w:pPr>
    </w:p>
    <w:p w:rsidR="0065706F" w:rsidRDefault="0065706F" w:rsidP="00B85BA1">
      <w:pPr>
        <w:spacing w:after="0" w:line="240" w:lineRule="auto"/>
        <w:jc w:val="both"/>
        <w:rPr>
          <w:rFonts w:ascii="Arial" w:eastAsia="Times New Roman" w:hAnsi="Arial" w:cs="Arial"/>
          <w:sz w:val="20"/>
          <w:szCs w:val="20"/>
          <w:lang w:eastAsia="hr-HR"/>
        </w:rPr>
      </w:pPr>
    </w:p>
    <w:p w:rsidR="0065706F" w:rsidRDefault="0065706F" w:rsidP="00B85BA1">
      <w:pPr>
        <w:spacing w:after="0" w:line="240" w:lineRule="auto"/>
        <w:jc w:val="both"/>
        <w:rPr>
          <w:rFonts w:ascii="Arial" w:eastAsia="Times New Roman" w:hAnsi="Arial" w:cs="Arial"/>
          <w:sz w:val="20"/>
          <w:szCs w:val="20"/>
          <w:lang w:eastAsia="hr-HR"/>
        </w:rPr>
      </w:pPr>
      <w:r w:rsidRPr="0065706F">
        <w:rPr>
          <w:noProof/>
          <w:lang w:eastAsia="hr-HR"/>
        </w:rPr>
        <w:lastRenderedPageBreak/>
        <w:drawing>
          <wp:inline distT="0" distB="0" distL="0" distR="0">
            <wp:extent cx="5760720" cy="45059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4505960"/>
                    </a:xfrm>
                    <a:prstGeom prst="rect">
                      <a:avLst/>
                    </a:prstGeom>
                    <a:noFill/>
                    <a:ln>
                      <a:noFill/>
                    </a:ln>
                  </pic:spPr>
                </pic:pic>
              </a:graphicData>
            </a:graphic>
          </wp:inline>
        </w:drawing>
      </w:r>
    </w:p>
    <w:p w:rsidR="0065706F" w:rsidRDefault="0065706F" w:rsidP="00B85BA1">
      <w:pPr>
        <w:spacing w:after="0" w:line="240" w:lineRule="auto"/>
        <w:jc w:val="both"/>
        <w:rPr>
          <w:rFonts w:ascii="Arial" w:eastAsia="Times New Roman" w:hAnsi="Arial" w:cs="Arial"/>
          <w:sz w:val="20"/>
          <w:szCs w:val="20"/>
          <w:lang w:eastAsia="hr-HR"/>
        </w:rPr>
      </w:pPr>
    </w:p>
    <w:p w:rsidR="00EB37E6" w:rsidRPr="00CC2D2B" w:rsidRDefault="00EB37E6" w:rsidP="00B85BA1">
      <w:pPr>
        <w:spacing w:after="160" w:line="240" w:lineRule="auto"/>
        <w:jc w:val="both"/>
        <w:rPr>
          <w:rFonts w:ascii="Arial" w:eastAsia="Times New Roman" w:hAnsi="Arial" w:cs="Arial"/>
          <w:sz w:val="20"/>
          <w:szCs w:val="20"/>
          <w:lang w:eastAsia="hr-HR"/>
        </w:rPr>
      </w:pPr>
      <w:r w:rsidRPr="00CC2D2B">
        <w:rPr>
          <w:rFonts w:ascii="Arial" w:eastAsia="Times New Roman" w:hAnsi="Arial" w:cs="Arial"/>
          <w:sz w:val="20"/>
          <w:szCs w:val="20"/>
          <w:lang w:eastAsia="hr-HR"/>
        </w:rPr>
        <w:t xml:space="preserve">Prihodi i primici Proračuna Grada Zagreba bez vlastitih i namjenskih prihoda i primitaka proračunskih korisnika planiraju se u iznosu od </w:t>
      </w:r>
      <w:r w:rsidRPr="00C86383">
        <w:rPr>
          <w:rFonts w:ascii="Arial" w:eastAsia="Times New Roman" w:hAnsi="Arial" w:cs="Arial"/>
          <w:b/>
          <w:sz w:val="20"/>
          <w:szCs w:val="20"/>
          <w:lang w:eastAsia="hr-HR"/>
        </w:rPr>
        <w:t xml:space="preserve">9.505.325.000,00 </w:t>
      </w:r>
      <w:r w:rsidRPr="00CC2D2B">
        <w:rPr>
          <w:rFonts w:ascii="Arial" w:eastAsia="Times New Roman" w:hAnsi="Arial" w:cs="Arial"/>
          <w:sz w:val="20"/>
          <w:szCs w:val="20"/>
          <w:lang w:eastAsia="hr-HR"/>
        </w:rPr>
        <w:t xml:space="preserve">kuna. Obrazloženje planiranih iznosa prihoda i primitaka daje se u nastavku.  </w:t>
      </w:r>
    </w:p>
    <w:p w:rsidR="00EB37E6" w:rsidRPr="00EB37E6" w:rsidRDefault="00EB37E6" w:rsidP="00B85BA1">
      <w:pPr>
        <w:spacing w:after="0" w:line="240" w:lineRule="auto"/>
        <w:jc w:val="both"/>
        <w:rPr>
          <w:rFonts w:ascii="Arial" w:eastAsia="Times New Roman" w:hAnsi="Arial" w:cs="Arial"/>
          <w:b/>
          <w:sz w:val="20"/>
          <w:szCs w:val="20"/>
          <w:lang w:eastAsia="hr-HR"/>
        </w:rPr>
      </w:pPr>
    </w:p>
    <w:p w:rsidR="00EB37E6" w:rsidRPr="00CC2D2B" w:rsidRDefault="00EB37E6" w:rsidP="00B85BA1">
      <w:pPr>
        <w:spacing w:after="0" w:line="240" w:lineRule="auto"/>
        <w:jc w:val="both"/>
        <w:rPr>
          <w:rFonts w:ascii="Arial" w:eastAsia="Times New Roman" w:hAnsi="Arial" w:cs="Arial"/>
          <w:b/>
          <w:sz w:val="20"/>
          <w:szCs w:val="20"/>
          <w:lang w:eastAsia="hr-HR"/>
        </w:rPr>
      </w:pPr>
      <w:r w:rsidRPr="00CC2D2B">
        <w:rPr>
          <w:rFonts w:ascii="Arial" w:eastAsia="Times New Roman" w:hAnsi="Arial" w:cs="Arial"/>
          <w:b/>
          <w:sz w:val="20"/>
          <w:szCs w:val="20"/>
          <w:lang w:eastAsia="hr-HR"/>
        </w:rPr>
        <w:t xml:space="preserve">Prihodi  </w:t>
      </w:r>
      <w:r w:rsidR="005D6ADB" w:rsidRPr="00CC2D2B">
        <w:rPr>
          <w:rFonts w:ascii="Arial" w:eastAsia="Times New Roman" w:hAnsi="Arial" w:cs="Arial"/>
          <w:b/>
          <w:sz w:val="20"/>
          <w:szCs w:val="20"/>
          <w:lang w:eastAsia="hr-HR"/>
        </w:rPr>
        <w:t xml:space="preserve">i primici </w:t>
      </w:r>
      <w:r w:rsidRPr="00CC2D2B">
        <w:rPr>
          <w:rFonts w:ascii="Arial" w:eastAsia="Times New Roman" w:hAnsi="Arial" w:cs="Arial"/>
          <w:b/>
          <w:sz w:val="20"/>
          <w:szCs w:val="20"/>
          <w:lang w:eastAsia="hr-HR"/>
        </w:rPr>
        <w:t>Proračuna Grada Zagreba po ekonomskoj klasifikaciji za 2021. su:</w:t>
      </w:r>
    </w:p>
    <w:p w:rsidR="00EB37E6" w:rsidRPr="00EB37E6" w:rsidRDefault="00EB37E6" w:rsidP="00B85BA1">
      <w:pPr>
        <w:spacing w:after="0" w:line="240" w:lineRule="auto"/>
        <w:ind w:firstLine="720"/>
        <w:jc w:val="both"/>
        <w:rPr>
          <w:rFonts w:ascii="Arial" w:eastAsia="Times New Roman" w:hAnsi="Arial" w:cs="Arial"/>
          <w:sz w:val="20"/>
          <w:szCs w:val="20"/>
          <w:lang w:eastAsia="hr-HR"/>
        </w:rPr>
      </w:pPr>
    </w:p>
    <w:p w:rsidR="00EB37E6" w:rsidRPr="00EB37E6" w:rsidRDefault="00EB37E6" w:rsidP="00B85BA1">
      <w:pPr>
        <w:tabs>
          <w:tab w:val="left" w:pos="0"/>
        </w:tabs>
        <w:spacing w:after="0" w:line="240" w:lineRule="auto"/>
        <w:jc w:val="both"/>
        <w:rPr>
          <w:rFonts w:ascii="Arial" w:eastAsia="Times New Roman" w:hAnsi="Arial" w:cs="Arial"/>
          <w:sz w:val="20"/>
          <w:szCs w:val="20"/>
          <w:lang w:eastAsia="hr-HR"/>
        </w:rPr>
      </w:pPr>
      <w:r w:rsidRPr="00EB37E6">
        <w:rPr>
          <w:rFonts w:ascii="Arial" w:eastAsia="Times New Roman" w:hAnsi="Arial" w:cs="Arial"/>
          <w:b/>
          <w:sz w:val="20"/>
          <w:szCs w:val="20"/>
          <w:lang w:eastAsia="hr-HR"/>
        </w:rPr>
        <w:t>PRIHODI POSLOVANJA</w:t>
      </w:r>
    </w:p>
    <w:p w:rsidR="00EB37E6" w:rsidRPr="00EB37E6" w:rsidRDefault="00EB37E6" w:rsidP="00B85BA1">
      <w:pPr>
        <w:numPr>
          <w:ilvl w:val="0"/>
          <w:numId w:val="2"/>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poreza:</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porez i prirez na dohodak;  </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porezi na imovinu;</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porezi na robu i usluge;</w:t>
      </w:r>
    </w:p>
    <w:p w:rsidR="00EB37E6" w:rsidRPr="00EB37E6" w:rsidRDefault="00EB37E6" w:rsidP="00B85BA1">
      <w:pPr>
        <w:numPr>
          <w:ilvl w:val="0"/>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pomoći iz inozemstva  i od subjekata unutar općeg proračuna;</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pomoći od međunarodnih organizacija te institucija i tijela EU;</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pomoći proračunu iz drugih proračuna;</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pomoći proračunskim korisnicima iz proračuna koji im nije nadležan;</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pomoći izravnanja za decentralizirane funkcije;</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pomoći temeljem prijenosa EU sredstava; </w:t>
      </w:r>
    </w:p>
    <w:p w:rsidR="00EB37E6" w:rsidRPr="00EB37E6" w:rsidRDefault="00EB37E6" w:rsidP="00B85BA1">
      <w:pPr>
        <w:numPr>
          <w:ilvl w:val="0"/>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imovine:</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financijske imovine;</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nefinancijske imovine;</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kamata na dane zajmove;</w:t>
      </w:r>
    </w:p>
    <w:p w:rsidR="00EB37E6" w:rsidRPr="00EB37E6" w:rsidRDefault="00EB37E6" w:rsidP="00B85BA1">
      <w:pPr>
        <w:numPr>
          <w:ilvl w:val="0"/>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upravnih i administrativnih pristojbi, pristojbi po posebnim propisima i naknada:</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upravne i administrativne pristojbe;</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po posebnim propisima;</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komunalni doprinosi i naknade;</w:t>
      </w:r>
    </w:p>
    <w:p w:rsidR="00EB37E6" w:rsidRPr="00EB37E6" w:rsidRDefault="00EB37E6" w:rsidP="00B85BA1">
      <w:pPr>
        <w:numPr>
          <w:ilvl w:val="0"/>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kazne, upravne mjere i ostali prihodi:</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kazne i upravne mjere;</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ostali prihodi.</w:t>
      </w:r>
    </w:p>
    <w:p w:rsidR="00EB37E6" w:rsidRPr="00EB37E6" w:rsidRDefault="00EB37E6" w:rsidP="00B85BA1">
      <w:pPr>
        <w:spacing w:after="0" w:line="240" w:lineRule="auto"/>
        <w:ind w:left="1080"/>
        <w:rPr>
          <w:rFonts w:ascii="Arial" w:eastAsia="Times New Roman" w:hAnsi="Arial" w:cs="Arial"/>
          <w:sz w:val="20"/>
          <w:szCs w:val="20"/>
          <w:lang w:eastAsia="hr-HR"/>
        </w:rPr>
      </w:pPr>
    </w:p>
    <w:p w:rsidR="00EB37E6" w:rsidRPr="00EB37E6" w:rsidRDefault="00EB37E6" w:rsidP="00B85BA1">
      <w:pPr>
        <w:spacing w:after="0" w:line="240" w:lineRule="auto"/>
        <w:rPr>
          <w:rFonts w:ascii="Arial" w:eastAsia="Times New Roman" w:hAnsi="Arial" w:cs="Arial"/>
          <w:b/>
          <w:sz w:val="20"/>
          <w:szCs w:val="20"/>
          <w:lang w:eastAsia="hr-HR"/>
        </w:rPr>
      </w:pPr>
      <w:r w:rsidRPr="00EB37E6">
        <w:rPr>
          <w:rFonts w:ascii="Arial" w:eastAsia="Times New Roman" w:hAnsi="Arial" w:cs="Arial"/>
          <w:b/>
          <w:sz w:val="20"/>
          <w:szCs w:val="20"/>
          <w:lang w:eastAsia="hr-HR"/>
        </w:rPr>
        <w:t>PRIHODI OD PRODAJE NEFINANCIJSKE IMOVINE</w:t>
      </w:r>
    </w:p>
    <w:p w:rsidR="00EB37E6" w:rsidRP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prihodi od prodaje </w:t>
      </w:r>
      <w:proofErr w:type="spellStart"/>
      <w:r w:rsidRPr="00EB37E6">
        <w:rPr>
          <w:rFonts w:ascii="Arial" w:eastAsia="Times New Roman" w:hAnsi="Arial" w:cs="Arial"/>
          <w:sz w:val="20"/>
          <w:szCs w:val="20"/>
          <w:lang w:eastAsia="hr-HR"/>
        </w:rPr>
        <w:t>neproizvedene</w:t>
      </w:r>
      <w:proofErr w:type="spellEnd"/>
      <w:r w:rsidRPr="00EB37E6">
        <w:rPr>
          <w:rFonts w:ascii="Arial" w:eastAsia="Times New Roman" w:hAnsi="Arial" w:cs="Arial"/>
          <w:sz w:val="20"/>
          <w:szCs w:val="20"/>
          <w:lang w:eastAsia="hr-HR"/>
        </w:rPr>
        <w:t xml:space="preserve"> dugotrajne imovine;</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materijalne imovine - prirodnih bogatstava;</w:t>
      </w:r>
    </w:p>
    <w:p w:rsidR="00EB37E6" w:rsidRPr="00EB37E6" w:rsidRDefault="00EB37E6" w:rsidP="00B85BA1">
      <w:pPr>
        <w:numPr>
          <w:ilvl w:val="1"/>
          <w:numId w:val="2"/>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nematerijalne imovine;</w:t>
      </w:r>
    </w:p>
    <w:p w:rsidR="00EB37E6" w:rsidRP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proizvedene dugotrajne imovine;</w:t>
      </w:r>
    </w:p>
    <w:p w:rsidR="00EB37E6" w:rsidRDefault="00EB37E6" w:rsidP="00B85BA1">
      <w:pPr>
        <w:spacing w:after="0" w:line="240" w:lineRule="auto"/>
        <w:ind w:left="1860"/>
        <w:rPr>
          <w:rFonts w:ascii="Arial" w:eastAsia="Times New Roman" w:hAnsi="Arial" w:cs="Arial"/>
          <w:sz w:val="20"/>
          <w:szCs w:val="20"/>
          <w:lang w:eastAsia="hr-HR"/>
        </w:rPr>
      </w:pPr>
      <w:r w:rsidRPr="00EB37E6">
        <w:rPr>
          <w:rFonts w:ascii="Arial" w:eastAsia="Times New Roman" w:hAnsi="Arial" w:cs="Arial"/>
          <w:sz w:val="20"/>
          <w:szCs w:val="20"/>
          <w:lang w:eastAsia="hr-HR"/>
        </w:rPr>
        <w:t>-   prihodi od prodaje građevinskih objekata.</w:t>
      </w:r>
    </w:p>
    <w:p w:rsidR="00B85BA1" w:rsidRPr="00EB37E6" w:rsidRDefault="00B85BA1" w:rsidP="00B85BA1">
      <w:pPr>
        <w:spacing w:after="0" w:line="240" w:lineRule="auto"/>
        <w:ind w:left="1860"/>
        <w:rPr>
          <w:rFonts w:ascii="Arial" w:eastAsia="Times New Roman" w:hAnsi="Arial" w:cs="Arial"/>
          <w:sz w:val="20"/>
          <w:szCs w:val="20"/>
          <w:lang w:eastAsia="hr-HR"/>
        </w:rPr>
      </w:pPr>
    </w:p>
    <w:p w:rsidR="00EB37E6" w:rsidRPr="00EB37E6" w:rsidRDefault="00EB37E6" w:rsidP="00B85BA1">
      <w:pPr>
        <w:spacing w:after="0" w:line="240" w:lineRule="auto"/>
        <w:rPr>
          <w:rFonts w:ascii="Arial" w:eastAsia="Times New Roman" w:hAnsi="Arial" w:cs="Arial"/>
          <w:b/>
          <w:sz w:val="20"/>
          <w:szCs w:val="20"/>
          <w:lang w:eastAsia="hr-HR"/>
        </w:rPr>
      </w:pPr>
      <w:r w:rsidRPr="00EB37E6">
        <w:rPr>
          <w:rFonts w:ascii="Arial" w:eastAsia="Times New Roman" w:hAnsi="Arial" w:cs="Arial"/>
          <w:b/>
          <w:sz w:val="20"/>
          <w:szCs w:val="20"/>
          <w:lang w:eastAsia="hr-HR"/>
        </w:rPr>
        <w:t>PRIMICI OD FINANCIJSKE IMOVINE I ZADUŽIVANJA</w:t>
      </w:r>
    </w:p>
    <w:p w:rsidR="00EB37E6" w:rsidRP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primljeni povrati glavnica danih zajmova i depozita;</w:t>
      </w:r>
    </w:p>
    <w:p w:rsidR="00EB37E6" w:rsidRP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primici od prodaje dionica i udjela u glavnici;</w:t>
      </w:r>
    </w:p>
    <w:p w:rsid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primici od zaduživanja.</w:t>
      </w:r>
    </w:p>
    <w:p w:rsidR="00CC2D2B" w:rsidRDefault="00CC2D2B" w:rsidP="00B85BA1">
      <w:pPr>
        <w:spacing w:after="0" w:line="240" w:lineRule="auto"/>
        <w:rPr>
          <w:rFonts w:ascii="Arial" w:eastAsia="Times New Roman" w:hAnsi="Arial" w:cs="Arial"/>
          <w:sz w:val="20"/>
          <w:szCs w:val="20"/>
          <w:lang w:eastAsia="hr-HR"/>
        </w:rPr>
      </w:pPr>
    </w:p>
    <w:p w:rsidR="00CC2D2B" w:rsidRPr="0065706F" w:rsidRDefault="0065706F" w:rsidP="00B85BA1">
      <w:pPr>
        <w:spacing w:after="0" w:line="240" w:lineRule="auto"/>
        <w:rPr>
          <w:rFonts w:ascii="Arial" w:eastAsia="Times New Roman" w:hAnsi="Arial" w:cs="Arial"/>
          <w:b/>
          <w:sz w:val="20"/>
          <w:szCs w:val="20"/>
          <w:lang w:eastAsia="hr-HR"/>
        </w:rPr>
      </w:pPr>
      <w:r>
        <w:rPr>
          <w:rFonts w:ascii="Arial" w:eastAsia="Times New Roman" w:hAnsi="Arial" w:cs="Arial"/>
          <w:b/>
          <w:sz w:val="20"/>
          <w:szCs w:val="20"/>
          <w:lang w:eastAsia="hr-HR"/>
        </w:rPr>
        <w:t xml:space="preserve">1. </w:t>
      </w:r>
      <w:r w:rsidR="00CC2D2B" w:rsidRPr="0065706F">
        <w:rPr>
          <w:rFonts w:ascii="Arial" w:eastAsia="Times New Roman" w:hAnsi="Arial" w:cs="Arial"/>
          <w:b/>
          <w:sz w:val="20"/>
          <w:szCs w:val="20"/>
          <w:lang w:eastAsia="hr-HR"/>
        </w:rPr>
        <w:t xml:space="preserve">PRIHODI POSLOVANJA </w:t>
      </w:r>
    </w:p>
    <w:p w:rsidR="00CC2D2B" w:rsidRDefault="00CC2D2B" w:rsidP="00B85BA1">
      <w:pPr>
        <w:spacing w:after="0" w:line="240" w:lineRule="auto"/>
        <w:rPr>
          <w:rFonts w:ascii="Arial" w:eastAsia="Times New Roman" w:hAnsi="Arial" w:cs="Arial"/>
          <w:sz w:val="20"/>
          <w:szCs w:val="20"/>
          <w:lang w:eastAsia="hr-HR"/>
        </w:rPr>
      </w:pPr>
    </w:p>
    <w:p w:rsidR="00CC2D2B" w:rsidRPr="00EB37E6" w:rsidRDefault="00CC2D2B" w:rsidP="00B85BA1">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Prihodi poslovanja planiraju se u iznosu od 7.931.385.000,00 kuna i u strukturi čine 83,44%</w:t>
      </w:r>
      <w:r w:rsidR="004F49D5">
        <w:rPr>
          <w:rFonts w:ascii="Arial" w:eastAsia="Times New Roman" w:hAnsi="Arial" w:cs="Arial"/>
          <w:sz w:val="20"/>
          <w:szCs w:val="20"/>
          <w:lang w:eastAsia="hr-HR"/>
        </w:rPr>
        <w:t>.</w:t>
      </w:r>
    </w:p>
    <w:p w:rsidR="00EB37E6" w:rsidRPr="00EB37E6" w:rsidRDefault="00EB37E6" w:rsidP="00B85BA1">
      <w:pPr>
        <w:spacing w:after="0" w:line="240" w:lineRule="auto"/>
        <w:ind w:left="1860"/>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b/>
          <w:sz w:val="20"/>
          <w:szCs w:val="20"/>
          <w:lang w:eastAsia="hr-HR"/>
        </w:rPr>
        <w:t>Prihodi od poreza</w:t>
      </w:r>
      <w:r w:rsidRPr="00EB37E6">
        <w:rPr>
          <w:rFonts w:ascii="Arial" w:eastAsia="Times New Roman" w:hAnsi="Arial" w:cs="Arial"/>
          <w:sz w:val="20"/>
          <w:szCs w:val="20"/>
          <w:lang w:eastAsia="hr-HR"/>
        </w:rPr>
        <w:t xml:space="preserve"> planiraju se u iznosu od 5.841.539.100,00 kuna.</w:t>
      </w:r>
    </w:p>
    <w:p w:rsidR="00EB37E6" w:rsidRPr="0065706F" w:rsidRDefault="00EB37E6" w:rsidP="00B85BA1">
      <w:pPr>
        <w:spacing w:after="0" w:line="240" w:lineRule="auto"/>
        <w:ind w:firstLine="720"/>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Porez i prirez na dohodak</w:t>
      </w:r>
      <w:r w:rsidRPr="00EB37E6">
        <w:rPr>
          <w:rFonts w:ascii="Arial" w:eastAsia="Times New Roman" w:hAnsi="Arial" w:cs="Arial"/>
          <w:sz w:val="20"/>
          <w:szCs w:val="20"/>
          <w:lang w:eastAsia="hr-HR"/>
        </w:rPr>
        <w:t xml:space="preserve"> planira se u iznosu od 5.463.000.000,00 kuna i predstavlja najznačajniji prihod grada.</w:t>
      </w:r>
    </w:p>
    <w:p w:rsidR="00C86383"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 </w:t>
      </w: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U proceduri donošenja su izmjene i dopune Zakona o porezu na dohodak koje bi se trebale primjenjivati od 1. siječnja  2021. Izmjenama i dopunama predlaže se smanjivanje stope poreza na dohodak s 36% na 30% i 24% na 20%. Predložene mjere će se negativno odraziti na prihode proračuna jedinica lokalne i područne (regionalne) samouprave u narednom razdoblju. Kao nadoknada očekivanih izgubljenih prihoda od poreza na dohodak u proračunima jedinica lokalne i područne (regionalne) samouprave, predlažu se izmjene Zakona o financiranju jedinica lokalne i područne (regionalne) samouprave.</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Prema dosadašnjem Zakonu o financiranju jedinica lokalne i područne (regionalne) samouprave (Narodne novine 127/17),</w:t>
      </w:r>
      <w:r w:rsidR="00D1619F">
        <w:rPr>
          <w:rFonts w:ascii="Arial" w:eastAsia="Times New Roman" w:hAnsi="Arial" w:cs="Arial"/>
          <w:sz w:val="20"/>
          <w:szCs w:val="20"/>
          <w:lang w:eastAsia="hr-HR"/>
        </w:rPr>
        <w:t xml:space="preserve"> </w:t>
      </w:r>
      <w:r w:rsidRPr="00EB37E6">
        <w:rPr>
          <w:rFonts w:ascii="Arial" w:eastAsia="Times New Roman" w:hAnsi="Arial" w:cs="Arial"/>
          <w:sz w:val="20"/>
          <w:szCs w:val="20"/>
          <w:lang w:eastAsia="hr-HR"/>
        </w:rPr>
        <w:t xml:space="preserve"> iz poreza na dohodak ostvarenog na području Grada Zagreba izdvaja se 17% za fiskalno izravnanje u svrhu ujednačavanja fiskalnih kapaciteta jedinica lokalne i područne (regionalne) samouprave, a Gradu ostaje 83% uključujući i sredstva za decentralizirane funkcije.</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Izmjenama  i dopunama Zakona predlaže se ukidanje stope od 17% za fiskalno izravnanje tako da bi prihodi od poreza na dohodak ostvareni na području Grada Zagreba u cijelosti ostajali Gradu Zagrebu, a sredstva za fiskalno izravnanje osiguravala bi se u Državnom proračunu.</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Pored toga, Zakonom o obnovi zgrada oštećenih potresom na području Grada Zagreba, Krapinsko- zagorske županije i Zagrebačke županije (Narodne novine 102/20), udio za decentralizirane funkcije od 6% može se utrošiti u svrhu saniranja šteta i obnove, a sredstva za pokriće rashoda za decentralizirane funkcije osnovnog i srednjeg školstva, socijalne skrbi, zdravstva i vatrogastva osiguravaju se u cijelosti iz pomoći izravnanja za decentralizirane funkcije koje se osiguravaju u državnom proračunu.</w:t>
      </w: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 </w:t>
      </w: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Stopa prireza porezu na dohodak utvrđena je Odlukom o lokalnim porezima i o prirezu porezu na dohodak (Službeni glasnik Grada Zagreba 6/17 i 22/17) i iznosi 18% te su u skladu s tim planirani i prihodi od prireza porezu na dohodak. </w:t>
      </w:r>
    </w:p>
    <w:p w:rsidR="00EB37E6" w:rsidRPr="00EB37E6" w:rsidRDefault="00EB37E6" w:rsidP="00B85BA1">
      <w:pPr>
        <w:spacing w:after="0" w:line="240" w:lineRule="auto"/>
        <w:ind w:firstLine="720"/>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Porezi na imovinu</w:t>
      </w:r>
      <w:r w:rsidRPr="0065706F">
        <w:rPr>
          <w:rFonts w:ascii="Arial" w:eastAsia="Times New Roman" w:hAnsi="Arial" w:cs="Arial"/>
          <w:sz w:val="20"/>
          <w:szCs w:val="20"/>
          <w:lang w:eastAsia="hr-HR"/>
        </w:rPr>
        <w:t xml:space="preserve">  planiraju se u iznosu od 295.000.000,00 kuna, a čine ih:</w:t>
      </w:r>
    </w:p>
    <w:p w:rsidR="00EB37E6" w:rsidRPr="0065706F" w:rsidRDefault="00EB37E6" w:rsidP="00B85BA1">
      <w:pPr>
        <w:numPr>
          <w:ilvl w:val="0"/>
          <w:numId w:val="1"/>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 porez na promet nekretnina,</w:t>
      </w:r>
    </w:p>
    <w:p w:rsidR="00EB37E6" w:rsidRPr="0065706F" w:rsidRDefault="00EB37E6" w:rsidP="00B85BA1">
      <w:pPr>
        <w:numPr>
          <w:ilvl w:val="0"/>
          <w:numId w:val="1"/>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 porez na nasljedstva i darove, </w:t>
      </w:r>
    </w:p>
    <w:p w:rsidR="00EB37E6" w:rsidRPr="0065706F" w:rsidRDefault="00EB37E6" w:rsidP="00B85BA1">
      <w:pPr>
        <w:numPr>
          <w:ilvl w:val="0"/>
          <w:numId w:val="1"/>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 porez na kuće za odmor.</w:t>
      </w:r>
    </w:p>
    <w:p w:rsidR="00EB37E6" w:rsidRPr="0065706F" w:rsidRDefault="00EB37E6" w:rsidP="00B85BA1">
      <w:pPr>
        <w:spacing w:after="0" w:line="240" w:lineRule="auto"/>
        <w:ind w:left="720"/>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Vrijednosno najznačajniji - porez na promet nekretnina, planira se u iznosu od 290.000.000,00 kuna. Prema izmjenama i dopunama Zakona o porezu na promet nekretnina koji se primjenjuje  od 1. siječnja 2019. porezna stopa iznosi 3%, a prihod</w:t>
      </w:r>
      <w:r w:rsidR="00D1619F">
        <w:rPr>
          <w:rFonts w:ascii="Arial" w:eastAsia="Times New Roman" w:hAnsi="Arial" w:cs="Arial"/>
          <w:sz w:val="20"/>
          <w:szCs w:val="20"/>
          <w:lang w:eastAsia="hr-HR"/>
        </w:rPr>
        <w:t xml:space="preserve"> </w:t>
      </w:r>
      <w:r w:rsidRPr="0065706F">
        <w:rPr>
          <w:rFonts w:ascii="Arial" w:eastAsia="Times New Roman" w:hAnsi="Arial" w:cs="Arial"/>
          <w:sz w:val="20"/>
          <w:szCs w:val="20"/>
          <w:lang w:eastAsia="hr-HR"/>
        </w:rPr>
        <w:t xml:space="preserve">u cijelosti </w:t>
      </w:r>
      <w:r w:rsidR="00D1619F">
        <w:rPr>
          <w:rFonts w:ascii="Arial" w:eastAsia="Times New Roman" w:hAnsi="Arial" w:cs="Arial"/>
          <w:sz w:val="20"/>
          <w:szCs w:val="20"/>
          <w:lang w:eastAsia="hr-HR"/>
        </w:rPr>
        <w:t xml:space="preserve">pripada </w:t>
      </w:r>
      <w:r w:rsidRPr="0065706F">
        <w:rPr>
          <w:rFonts w:ascii="Arial" w:eastAsia="Times New Roman" w:hAnsi="Arial" w:cs="Arial"/>
          <w:sz w:val="20"/>
          <w:szCs w:val="20"/>
          <w:lang w:eastAsia="hr-HR"/>
        </w:rPr>
        <w:t>lokalnim jedinicama.</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 </w:t>
      </w:r>
    </w:p>
    <w:p w:rsidR="00EB37E6" w:rsidRPr="00EB37E6"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Porezi na robu i usluge</w:t>
      </w:r>
      <w:r w:rsidRPr="0065706F">
        <w:rPr>
          <w:rFonts w:ascii="Arial" w:eastAsia="Times New Roman" w:hAnsi="Arial" w:cs="Arial"/>
          <w:sz w:val="20"/>
          <w:szCs w:val="20"/>
          <w:lang w:eastAsia="hr-HR"/>
        </w:rPr>
        <w:t xml:space="preserve"> planiraju se u iznosu od 83.539.100,00 kuna. Utvrđeni su Odlukom o lokalnim porezima i o prirezu porezu na</w:t>
      </w:r>
      <w:r w:rsidRPr="00EB37E6">
        <w:rPr>
          <w:rFonts w:ascii="Arial" w:eastAsia="Times New Roman" w:hAnsi="Arial" w:cs="Arial"/>
          <w:sz w:val="20"/>
          <w:szCs w:val="20"/>
          <w:lang w:eastAsia="hr-HR"/>
        </w:rPr>
        <w:t xml:space="preserve"> dohodak (Službeni glasnik Grada Zagreba 6/17 i 22/17):</w:t>
      </w:r>
    </w:p>
    <w:p w:rsidR="00EB37E6" w:rsidRPr="00EB37E6" w:rsidRDefault="00EB37E6" w:rsidP="00B85BA1">
      <w:pPr>
        <w:numPr>
          <w:ilvl w:val="0"/>
          <w:numId w:val="1"/>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lastRenderedPageBreak/>
        <w:t>porez na potrošnju,</w:t>
      </w:r>
    </w:p>
    <w:p w:rsidR="00EB37E6" w:rsidRPr="00EB37E6" w:rsidRDefault="00EB37E6" w:rsidP="00B85BA1">
      <w:pPr>
        <w:numPr>
          <w:ilvl w:val="0"/>
          <w:numId w:val="1"/>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porez na automate za zabavne igre,</w:t>
      </w:r>
    </w:p>
    <w:p w:rsidR="00EB37E6" w:rsidRPr="00EB37E6" w:rsidRDefault="00EB37E6" w:rsidP="00B85BA1">
      <w:pPr>
        <w:numPr>
          <w:ilvl w:val="0"/>
          <w:numId w:val="1"/>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porez na cestovna motorna vozila.</w:t>
      </w:r>
    </w:p>
    <w:p w:rsidR="00EB37E6" w:rsidRPr="00EB37E6" w:rsidRDefault="00EB37E6" w:rsidP="00B85BA1">
      <w:pPr>
        <w:spacing w:after="0" w:line="240" w:lineRule="auto"/>
        <w:ind w:left="720"/>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Izmjenama i dopunama Odluke o lokalnim porezima i o prirezu porezu na dohodak predl</w:t>
      </w:r>
      <w:r w:rsidR="00C86383">
        <w:rPr>
          <w:rFonts w:ascii="Arial" w:eastAsia="Times New Roman" w:hAnsi="Arial" w:cs="Arial"/>
          <w:sz w:val="20"/>
          <w:szCs w:val="20"/>
          <w:lang w:eastAsia="hr-HR"/>
        </w:rPr>
        <w:t xml:space="preserve">ožit će </w:t>
      </w:r>
      <w:r w:rsidRPr="00EB37E6">
        <w:rPr>
          <w:rFonts w:ascii="Arial" w:eastAsia="Times New Roman" w:hAnsi="Arial" w:cs="Arial"/>
          <w:sz w:val="20"/>
          <w:szCs w:val="20"/>
          <w:lang w:eastAsia="hr-HR"/>
        </w:rPr>
        <w:t xml:space="preserve"> se Gradskoj Skupštini </w:t>
      </w:r>
      <w:r w:rsidR="00C86383">
        <w:rPr>
          <w:rFonts w:ascii="Arial" w:eastAsia="Times New Roman" w:hAnsi="Arial" w:cs="Arial"/>
          <w:sz w:val="20"/>
          <w:szCs w:val="20"/>
          <w:lang w:eastAsia="hr-HR"/>
        </w:rPr>
        <w:t xml:space="preserve">donošenje odluke o </w:t>
      </w:r>
      <w:r w:rsidRPr="00EB37E6">
        <w:rPr>
          <w:rFonts w:ascii="Arial" w:eastAsia="Times New Roman" w:hAnsi="Arial" w:cs="Arial"/>
          <w:sz w:val="20"/>
          <w:szCs w:val="20"/>
          <w:lang w:eastAsia="hr-HR"/>
        </w:rPr>
        <w:t>ukidanj</w:t>
      </w:r>
      <w:r w:rsidR="00C86383">
        <w:rPr>
          <w:rFonts w:ascii="Arial" w:eastAsia="Times New Roman" w:hAnsi="Arial" w:cs="Arial"/>
          <w:sz w:val="20"/>
          <w:szCs w:val="20"/>
          <w:lang w:eastAsia="hr-HR"/>
        </w:rPr>
        <w:t>u</w:t>
      </w:r>
      <w:r w:rsidRPr="00EB37E6">
        <w:rPr>
          <w:rFonts w:ascii="Arial" w:eastAsia="Times New Roman" w:hAnsi="Arial" w:cs="Arial"/>
          <w:sz w:val="20"/>
          <w:szCs w:val="20"/>
          <w:lang w:eastAsia="hr-HR"/>
        </w:rPr>
        <w:t xml:space="preserve"> poreza na potrošnju.</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Porez na cestovna motorna vozila plaća se godišnje prema snazi motora i godinama starosti vozila od 50,00 do 1.500,00 kuna i to pri registraciji vozila. Planira se prihod u iznosu od 8</w:t>
      </w:r>
      <w:r w:rsidR="00E8038E">
        <w:rPr>
          <w:rFonts w:ascii="Arial" w:eastAsia="Times New Roman" w:hAnsi="Arial" w:cs="Arial"/>
          <w:sz w:val="20"/>
          <w:szCs w:val="20"/>
          <w:lang w:eastAsia="hr-HR"/>
        </w:rPr>
        <w:t>0</w:t>
      </w:r>
      <w:r w:rsidRPr="00EB37E6">
        <w:rPr>
          <w:rFonts w:ascii="Arial" w:eastAsia="Times New Roman" w:hAnsi="Arial" w:cs="Arial"/>
          <w:sz w:val="20"/>
          <w:szCs w:val="20"/>
          <w:lang w:eastAsia="hr-HR"/>
        </w:rPr>
        <w:t>.000.000,00 kuna.</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Porez na tvrtku odnosno naziv je ukinut, a iznos od 500.000,00 kuna planira se naplatiti po osnovi  potraživanja iz ranijeg razdoblja. Porez na automate za zabavne igre koji se stavljaju u uporabu u zabavnim klubovima, ugostiteljskim objektima, javnim objektima i drugim javnim prostorima plaća se mjesečno 100,00 kuna. Planirani prihod u proračunu iznosi 500.000,00 kuna.</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b/>
          <w:sz w:val="20"/>
          <w:szCs w:val="20"/>
          <w:lang w:eastAsia="hr-HR"/>
        </w:rPr>
        <w:t>Pomoći iz inozemstva i od subjekata unutar općeg proračuna</w:t>
      </w:r>
      <w:r w:rsidRPr="00EB37E6">
        <w:rPr>
          <w:rFonts w:ascii="Arial" w:eastAsia="Times New Roman" w:hAnsi="Arial" w:cs="Arial"/>
          <w:sz w:val="20"/>
          <w:szCs w:val="20"/>
          <w:lang w:eastAsia="hr-HR"/>
        </w:rPr>
        <w:t xml:space="preserve"> planiraju se kao pomoći od međunarodnih organizacija te institucija i tijela EU, pomoći proračunu iz drugih proračuna, pomoći izravnanja za decentralizirane funkcije i pomoći temeljem prijenosa EU sredstava. Ukupne pomoći planiraju se u iznosu od 596.</w:t>
      </w:r>
      <w:r w:rsidR="00AF2060">
        <w:rPr>
          <w:rFonts w:ascii="Arial" w:eastAsia="Times New Roman" w:hAnsi="Arial" w:cs="Arial"/>
          <w:sz w:val="20"/>
          <w:szCs w:val="20"/>
          <w:lang w:eastAsia="hr-HR"/>
        </w:rPr>
        <w:t>246</w:t>
      </w:r>
      <w:r w:rsidRPr="00EB37E6">
        <w:rPr>
          <w:rFonts w:ascii="Arial" w:eastAsia="Times New Roman" w:hAnsi="Arial" w:cs="Arial"/>
          <w:sz w:val="20"/>
          <w:szCs w:val="20"/>
          <w:lang w:eastAsia="hr-HR"/>
        </w:rPr>
        <w:t>.000,00 kuna. i u strukturi planiranih proračunskih prihoda čine 6,19%.</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pStyle w:val="ListParagraph"/>
        <w:numPr>
          <w:ilvl w:val="0"/>
          <w:numId w:val="7"/>
        </w:numPr>
        <w:tabs>
          <w:tab w:val="num" w:pos="993"/>
        </w:tabs>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pomoći od međunarodnih organizacija te institucija i tijela EU planiraju se u iznosu od 13.213.000,00 kuna., a odnose se na projekte </w:t>
      </w:r>
      <w:proofErr w:type="spellStart"/>
      <w:r w:rsidRPr="00EB37E6">
        <w:rPr>
          <w:rFonts w:ascii="Arial" w:eastAsia="Times New Roman" w:hAnsi="Arial" w:cs="Arial"/>
          <w:sz w:val="20"/>
          <w:szCs w:val="20"/>
          <w:lang w:eastAsia="hr-HR"/>
        </w:rPr>
        <w:t>Horizon</w:t>
      </w:r>
      <w:proofErr w:type="spellEnd"/>
      <w:r w:rsidRPr="00EB37E6">
        <w:rPr>
          <w:rFonts w:ascii="Arial" w:eastAsia="Times New Roman" w:hAnsi="Arial" w:cs="Arial"/>
          <w:sz w:val="20"/>
          <w:szCs w:val="20"/>
          <w:lang w:eastAsia="hr-HR"/>
        </w:rPr>
        <w:t>/</w:t>
      </w:r>
      <w:proofErr w:type="spellStart"/>
      <w:r w:rsidRPr="00EB37E6">
        <w:rPr>
          <w:rFonts w:ascii="Arial" w:eastAsia="Times New Roman" w:hAnsi="Arial" w:cs="Arial"/>
          <w:sz w:val="20"/>
          <w:szCs w:val="20"/>
          <w:lang w:eastAsia="hr-HR"/>
        </w:rPr>
        <w:t>proGireg</w:t>
      </w:r>
      <w:proofErr w:type="spellEnd"/>
      <w:r w:rsidRPr="00EB37E6">
        <w:rPr>
          <w:rFonts w:ascii="Arial" w:eastAsia="Times New Roman" w:hAnsi="Arial" w:cs="Arial"/>
          <w:sz w:val="20"/>
          <w:szCs w:val="20"/>
          <w:lang w:eastAsia="hr-HR"/>
        </w:rPr>
        <w:t xml:space="preserve"> u iznosu od 5.940.000,00 kuna, </w:t>
      </w:r>
      <w:proofErr w:type="spellStart"/>
      <w:r w:rsidRPr="00EB37E6">
        <w:rPr>
          <w:rFonts w:ascii="Arial" w:eastAsia="Times New Roman" w:hAnsi="Arial" w:cs="Arial"/>
          <w:sz w:val="20"/>
          <w:szCs w:val="20"/>
          <w:lang w:eastAsia="hr-HR"/>
        </w:rPr>
        <w:t>RepublEEc</w:t>
      </w:r>
      <w:proofErr w:type="spellEnd"/>
      <w:r w:rsidRPr="00EB37E6">
        <w:rPr>
          <w:rFonts w:ascii="Arial" w:eastAsia="Times New Roman" w:hAnsi="Arial" w:cs="Arial"/>
          <w:sz w:val="20"/>
          <w:szCs w:val="20"/>
          <w:lang w:eastAsia="hr-HR"/>
        </w:rPr>
        <w:t xml:space="preserve"> u iznosu od 4.500.000,00 kuna, Tribute u iznosu od 1.017.000,00 kuna, Urban </w:t>
      </w:r>
      <w:proofErr w:type="spellStart"/>
      <w:r w:rsidRPr="00EB37E6">
        <w:rPr>
          <w:rFonts w:ascii="Arial" w:eastAsia="Times New Roman" w:hAnsi="Arial" w:cs="Arial"/>
          <w:sz w:val="20"/>
          <w:szCs w:val="20"/>
          <w:lang w:eastAsia="hr-HR"/>
        </w:rPr>
        <w:t>manufacturing</w:t>
      </w:r>
      <w:proofErr w:type="spellEnd"/>
      <w:r w:rsidRPr="00EB37E6">
        <w:rPr>
          <w:rFonts w:ascii="Arial" w:eastAsia="Times New Roman" w:hAnsi="Arial" w:cs="Arial"/>
          <w:sz w:val="20"/>
          <w:szCs w:val="20"/>
          <w:lang w:eastAsia="hr-HR"/>
        </w:rPr>
        <w:t xml:space="preserve">- </w:t>
      </w:r>
      <w:proofErr w:type="spellStart"/>
      <w:r w:rsidRPr="00EB37E6">
        <w:rPr>
          <w:rFonts w:ascii="Arial" w:eastAsia="Times New Roman" w:hAnsi="Arial" w:cs="Arial"/>
          <w:sz w:val="20"/>
          <w:szCs w:val="20"/>
          <w:lang w:eastAsia="hr-HR"/>
        </w:rPr>
        <w:t>Interreg</w:t>
      </w:r>
      <w:proofErr w:type="spellEnd"/>
      <w:r w:rsidRPr="00EB37E6">
        <w:rPr>
          <w:rFonts w:ascii="Arial" w:eastAsia="Times New Roman" w:hAnsi="Arial" w:cs="Arial"/>
          <w:sz w:val="20"/>
          <w:szCs w:val="20"/>
          <w:lang w:eastAsia="hr-HR"/>
        </w:rPr>
        <w:t xml:space="preserve"> Europe u iznosu od 392.000,00 kuna, Urban-E u iznosu od 203.000,00 kuna, Urban (urban </w:t>
      </w:r>
      <w:proofErr w:type="spellStart"/>
      <w:r w:rsidRPr="00EB37E6">
        <w:rPr>
          <w:rFonts w:ascii="Arial" w:eastAsia="Times New Roman" w:hAnsi="Arial" w:cs="Arial"/>
          <w:sz w:val="20"/>
          <w:szCs w:val="20"/>
          <w:lang w:eastAsia="hr-HR"/>
        </w:rPr>
        <w:t>Reg.Mix</w:t>
      </w:r>
      <w:proofErr w:type="spellEnd"/>
      <w:r w:rsidRPr="00EB37E6">
        <w:rPr>
          <w:rFonts w:ascii="Arial" w:eastAsia="Times New Roman" w:hAnsi="Arial" w:cs="Arial"/>
          <w:sz w:val="20"/>
          <w:szCs w:val="20"/>
          <w:lang w:eastAsia="hr-HR"/>
        </w:rPr>
        <w:t>) u iznosu 212.000,00 kuna i  niz drugih manjih projekata.</w:t>
      </w:r>
    </w:p>
    <w:p w:rsidR="00EB37E6" w:rsidRPr="00EB37E6" w:rsidRDefault="00EB37E6" w:rsidP="00B85BA1">
      <w:pPr>
        <w:pStyle w:val="ListParagraph"/>
        <w:spacing w:after="0" w:line="240" w:lineRule="auto"/>
        <w:jc w:val="both"/>
        <w:rPr>
          <w:rFonts w:ascii="Arial" w:eastAsia="Times New Roman" w:hAnsi="Arial" w:cs="Arial"/>
          <w:sz w:val="20"/>
          <w:szCs w:val="20"/>
          <w:lang w:eastAsia="hr-HR"/>
        </w:rPr>
      </w:pPr>
    </w:p>
    <w:p w:rsidR="00EB37E6" w:rsidRPr="00EB37E6" w:rsidRDefault="00EB37E6" w:rsidP="00B85BA1">
      <w:pPr>
        <w:pStyle w:val="ListParagraph"/>
        <w:numPr>
          <w:ilvl w:val="0"/>
          <w:numId w:val="7"/>
        </w:numPr>
        <w:tabs>
          <w:tab w:val="num" w:pos="993"/>
        </w:tabs>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pomoći proračunu iz drugih proračuna planiraju se u iznosu od 53.120.000,00 kuna, a odnose se subvencioniranje najamnine za Arenu u iznosu od 29.250.200,00 kuna, subvencioniranje prijevoza učenika srednjih škola u iznosu od 20.000.000,00 kuna, poticanje obrta, malog i srednjeg poduzetništva u iznosu od 1.800.000,00 kuna, provedbu ITU mehanizama u iznosu od 384.000,00 kuna, projekt </w:t>
      </w:r>
      <w:proofErr w:type="spellStart"/>
      <w:r w:rsidRPr="00EB37E6">
        <w:rPr>
          <w:rFonts w:ascii="Arial" w:eastAsia="Times New Roman" w:hAnsi="Arial" w:cs="Arial"/>
          <w:sz w:val="20"/>
          <w:szCs w:val="20"/>
          <w:lang w:eastAsia="hr-HR"/>
        </w:rPr>
        <w:t>Greenway</w:t>
      </w:r>
      <w:proofErr w:type="spellEnd"/>
      <w:r w:rsidRPr="00EB37E6">
        <w:rPr>
          <w:rFonts w:ascii="Arial" w:eastAsia="Times New Roman" w:hAnsi="Arial" w:cs="Arial"/>
          <w:sz w:val="20"/>
          <w:szCs w:val="20"/>
          <w:lang w:eastAsia="hr-HR"/>
        </w:rPr>
        <w:t xml:space="preserve"> u iznosu od 232.000,00 kuna Urban </w:t>
      </w:r>
      <w:proofErr w:type="spellStart"/>
      <w:r w:rsidRPr="00EB37E6">
        <w:rPr>
          <w:rFonts w:ascii="Arial" w:eastAsia="Times New Roman" w:hAnsi="Arial" w:cs="Arial"/>
          <w:sz w:val="20"/>
          <w:szCs w:val="20"/>
          <w:lang w:eastAsia="hr-HR"/>
        </w:rPr>
        <w:t>manufaktoring</w:t>
      </w:r>
      <w:proofErr w:type="spellEnd"/>
      <w:r w:rsidRPr="00EB37E6">
        <w:rPr>
          <w:rFonts w:ascii="Arial" w:eastAsia="Times New Roman" w:hAnsi="Arial" w:cs="Arial"/>
          <w:sz w:val="20"/>
          <w:szCs w:val="20"/>
          <w:lang w:eastAsia="hr-HR"/>
        </w:rPr>
        <w:t xml:space="preserve">- </w:t>
      </w:r>
      <w:proofErr w:type="spellStart"/>
      <w:r w:rsidRPr="00EB37E6">
        <w:rPr>
          <w:rFonts w:ascii="Arial" w:eastAsia="Times New Roman" w:hAnsi="Arial" w:cs="Arial"/>
          <w:sz w:val="20"/>
          <w:szCs w:val="20"/>
          <w:lang w:eastAsia="hr-HR"/>
        </w:rPr>
        <w:t>interreg</w:t>
      </w:r>
      <w:proofErr w:type="spellEnd"/>
      <w:r w:rsidRPr="00EB37E6">
        <w:rPr>
          <w:rFonts w:ascii="Arial" w:eastAsia="Times New Roman" w:hAnsi="Arial" w:cs="Arial"/>
          <w:sz w:val="20"/>
          <w:szCs w:val="20"/>
          <w:lang w:eastAsia="hr-HR"/>
        </w:rPr>
        <w:t xml:space="preserve"> Europe u iznosu od 28.000,00 kuna.</w:t>
      </w:r>
    </w:p>
    <w:p w:rsidR="00EB37E6" w:rsidRPr="00EB37E6" w:rsidRDefault="00EB37E6" w:rsidP="00B85BA1">
      <w:pPr>
        <w:pStyle w:val="ListParagraph"/>
        <w:spacing w:after="0" w:line="240" w:lineRule="auto"/>
        <w:jc w:val="both"/>
        <w:rPr>
          <w:rFonts w:ascii="Arial" w:eastAsia="Times New Roman" w:hAnsi="Arial" w:cs="Arial"/>
          <w:sz w:val="20"/>
          <w:szCs w:val="20"/>
          <w:lang w:eastAsia="hr-HR"/>
        </w:rPr>
      </w:pPr>
    </w:p>
    <w:p w:rsidR="00EB37E6" w:rsidRPr="00EB37E6" w:rsidRDefault="00EB37E6" w:rsidP="00B85BA1">
      <w:pPr>
        <w:pStyle w:val="ListParagraph"/>
        <w:numPr>
          <w:ilvl w:val="0"/>
          <w:numId w:val="7"/>
        </w:numPr>
        <w:tabs>
          <w:tab w:val="num" w:pos="993"/>
        </w:tabs>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pomoći izravnanja za decentralizirane funkcije planiraju se u iznosu od 319.937.000,00 kuna. </w:t>
      </w:r>
    </w:p>
    <w:p w:rsidR="00EB37E6" w:rsidRPr="00EB37E6" w:rsidRDefault="00EB37E6" w:rsidP="00B85BA1">
      <w:pPr>
        <w:spacing w:after="0" w:line="240" w:lineRule="auto"/>
        <w:ind w:left="708"/>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Zakonom o obnovi zgrada oštećenih potresom na području Grada Zagreba, Krapinsko- zagorske županije i Zagrebačke županije (Narodne novine 102/20), udio za decentralizirane funkcije od 6% za pokriće rashoda za decentralizirane funkcije osnovnog i srednjeg školstva, socijalne skrbi, zdravstva i vatrogastva mogu se utrošit u svrhu saniranja šteta i obnove zbog potresa, a sredstva za financiranje decentraliziranih funkcija osiguravaju se u cijelosti iz pomoći izravnanja koje se osiguravaju u državnom proračunu.</w:t>
      </w: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 </w:t>
      </w:r>
    </w:p>
    <w:p w:rsidR="00EB37E6" w:rsidRPr="00EB37E6" w:rsidRDefault="00EB37E6" w:rsidP="00B85BA1">
      <w:pPr>
        <w:pStyle w:val="ListParagraph"/>
        <w:numPr>
          <w:ilvl w:val="0"/>
          <w:numId w:val="7"/>
        </w:numPr>
        <w:tabs>
          <w:tab w:val="num" w:pos="993"/>
        </w:tabs>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pomoći  temeljem prijenosa EU sredstava planiraju se u iznosu od 209.976.000,00 kuna.</w:t>
      </w:r>
    </w:p>
    <w:p w:rsidR="00EB37E6" w:rsidRPr="00EB37E6" w:rsidRDefault="00EB37E6" w:rsidP="00B85BA1">
      <w:pPr>
        <w:pStyle w:val="ListParagraph"/>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Sredstvima iz EU fondova planira se  energetska obnova zgrada javne namjene u iznosu od 38.818.000,00 kuna, projekt Zagreb za inovacije u iznosu od 26.577.000,00 kuna uklanjanje sedimenta iz jezera Jarun u iznosu od 20.570.000,00 kuna, projekt </w:t>
      </w:r>
      <w:proofErr w:type="spellStart"/>
      <w:r w:rsidRPr="00EB37E6">
        <w:rPr>
          <w:rFonts w:ascii="Arial" w:eastAsia="Times New Roman" w:hAnsi="Arial" w:cs="Arial"/>
          <w:sz w:val="20"/>
          <w:szCs w:val="20"/>
          <w:lang w:eastAsia="hr-HR"/>
        </w:rPr>
        <w:t>ZagEE</w:t>
      </w:r>
      <w:proofErr w:type="spellEnd"/>
      <w:r w:rsidRPr="00EB37E6">
        <w:rPr>
          <w:rFonts w:ascii="Arial" w:eastAsia="Times New Roman" w:hAnsi="Arial" w:cs="Arial"/>
          <w:sz w:val="20"/>
          <w:szCs w:val="20"/>
          <w:lang w:eastAsia="hr-HR"/>
        </w:rPr>
        <w:t xml:space="preserve"> u iznosu od 18.347.000,00 kuna, primjenu mjera ublažavanja i prilagodbe klimatskim promjenama u iznosu od 3.400.000,00 kuna, modernizaciju pothodnika u iznosu od 12.250.000,00 kuna, projekt Modernizacija II u iznosu od 10.269.000,00 kuna, projekt E-Zagreb-Zagreb kao usluga u iznosu od 15.752.000,00 kuna, Potresni rizik Grada Zagreba- </w:t>
      </w:r>
      <w:proofErr w:type="spellStart"/>
      <w:r w:rsidRPr="00EB37E6">
        <w:rPr>
          <w:rFonts w:ascii="Arial" w:eastAsia="Times New Roman" w:hAnsi="Arial" w:cs="Arial"/>
          <w:sz w:val="20"/>
          <w:szCs w:val="20"/>
          <w:lang w:eastAsia="hr-HR"/>
        </w:rPr>
        <w:t>Multisenzorsko</w:t>
      </w:r>
      <w:proofErr w:type="spellEnd"/>
      <w:r w:rsidRPr="00EB37E6">
        <w:rPr>
          <w:rFonts w:ascii="Arial" w:eastAsia="Times New Roman" w:hAnsi="Arial" w:cs="Arial"/>
          <w:sz w:val="20"/>
          <w:szCs w:val="20"/>
          <w:lang w:eastAsia="hr-HR"/>
        </w:rPr>
        <w:t xml:space="preserve"> zračno snimanje za potrebe procjene smanjenja rizika  u iznosu od 11.618.000,00 kuna, razvoj sustava pametnog i </w:t>
      </w:r>
      <w:proofErr w:type="spellStart"/>
      <w:r w:rsidRPr="00EB37E6">
        <w:rPr>
          <w:rFonts w:ascii="Arial" w:eastAsia="Times New Roman" w:hAnsi="Arial" w:cs="Arial"/>
          <w:sz w:val="20"/>
          <w:szCs w:val="20"/>
          <w:lang w:eastAsia="hr-HR"/>
        </w:rPr>
        <w:t>uključivog</w:t>
      </w:r>
      <w:proofErr w:type="spellEnd"/>
      <w:r w:rsidRPr="00EB37E6">
        <w:rPr>
          <w:rFonts w:ascii="Arial" w:eastAsia="Times New Roman" w:hAnsi="Arial" w:cs="Arial"/>
          <w:sz w:val="20"/>
          <w:szCs w:val="20"/>
          <w:lang w:eastAsia="hr-HR"/>
        </w:rPr>
        <w:t xml:space="preserve"> strateškog planiranja i upravljanja Grada Zagreba u iznosu od 9.000.000,00 kuna, sanaciju objekata gradskih upravnih tijela oštećenih u potresu u iznosu od 7.500.000,00 kuna,  program pomoćnici u nastavi u iznosu od </w:t>
      </w:r>
      <w:r w:rsidR="00D1619F">
        <w:rPr>
          <w:rFonts w:ascii="Arial" w:eastAsia="Times New Roman" w:hAnsi="Arial" w:cs="Arial"/>
          <w:sz w:val="20"/>
          <w:szCs w:val="20"/>
          <w:lang w:eastAsia="hr-HR"/>
        </w:rPr>
        <w:t>3.152</w:t>
      </w:r>
      <w:r w:rsidRPr="00EB37E6">
        <w:rPr>
          <w:rFonts w:ascii="Arial" w:eastAsia="Times New Roman" w:hAnsi="Arial" w:cs="Arial"/>
          <w:sz w:val="20"/>
          <w:szCs w:val="20"/>
          <w:lang w:eastAsia="hr-HR"/>
        </w:rPr>
        <w:t>.000,00 kuna, provedbu ITU mehanizama u iznosu od 4.</w:t>
      </w:r>
      <w:r w:rsidR="00D1619F">
        <w:rPr>
          <w:rFonts w:ascii="Arial" w:eastAsia="Times New Roman" w:hAnsi="Arial" w:cs="Arial"/>
          <w:sz w:val="20"/>
          <w:szCs w:val="20"/>
          <w:lang w:eastAsia="hr-HR"/>
        </w:rPr>
        <w:t>526</w:t>
      </w:r>
      <w:r w:rsidRPr="00EB37E6">
        <w:rPr>
          <w:rFonts w:ascii="Arial" w:eastAsia="Times New Roman" w:hAnsi="Arial" w:cs="Arial"/>
          <w:sz w:val="20"/>
          <w:szCs w:val="20"/>
          <w:lang w:eastAsia="hr-HR"/>
        </w:rPr>
        <w:t>.000,00 kuna, te niz drugih manjih  projekata;</w:t>
      </w:r>
    </w:p>
    <w:p w:rsidR="00EB37E6" w:rsidRPr="00EB37E6" w:rsidRDefault="00EB37E6" w:rsidP="00B85BA1">
      <w:pPr>
        <w:tabs>
          <w:tab w:val="num" w:pos="993"/>
        </w:tabs>
        <w:spacing w:after="0" w:line="240" w:lineRule="auto"/>
        <w:ind w:left="72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ab/>
        <w:t xml:space="preserve"> </w:t>
      </w:r>
    </w:p>
    <w:p w:rsidR="0065009A"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b/>
          <w:sz w:val="20"/>
          <w:szCs w:val="20"/>
          <w:lang w:eastAsia="hr-HR"/>
        </w:rPr>
        <w:t>Prihodi od imovine</w:t>
      </w:r>
      <w:r w:rsidRPr="00EB37E6">
        <w:rPr>
          <w:rFonts w:ascii="Arial" w:eastAsia="Times New Roman" w:hAnsi="Arial" w:cs="Arial"/>
          <w:sz w:val="20"/>
          <w:szCs w:val="20"/>
          <w:lang w:eastAsia="hr-HR"/>
        </w:rPr>
        <w:t xml:space="preserve"> obuhvaćaju prihode od financijske i nefinancijske imovine te prihode od kamata na dane zajmove. Planiraju se u iznosu od 422.</w:t>
      </w:r>
      <w:r w:rsidR="00AB0B68">
        <w:rPr>
          <w:rFonts w:ascii="Arial" w:eastAsia="Times New Roman" w:hAnsi="Arial" w:cs="Arial"/>
          <w:sz w:val="20"/>
          <w:szCs w:val="20"/>
          <w:lang w:eastAsia="hr-HR"/>
        </w:rPr>
        <w:t>8</w:t>
      </w:r>
      <w:r w:rsidR="00AF2060">
        <w:rPr>
          <w:rFonts w:ascii="Arial" w:eastAsia="Times New Roman" w:hAnsi="Arial" w:cs="Arial"/>
          <w:sz w:val="20"/>
          <w:szCs w:val="20"/>
          <w:lang w:eastAsia="hr-HR"/>
        </w:rPr>
        <w:t>47</w:t>
      </w:r>
      <w:r w:rsidRPr="00EB37E6">
        <w:rPr>
          <w:rFonts w:ascii="Arial" w:eastAsia="Times New Roman" w:hAnsi="Arial" w:cs="Arial"/>
          <w:sz w:val="20"/>
          <w:szCs w:val="20"/>
          <w:lang w:eastAsia="hr-HR"/>
        </w:rPr>
        <w:t xml:space="preserve">.000,00 kuna. </w:t>
      </w:r>
    </w:p>
    <w:p w:rsidR="0065009A" w:rsidRPr="0065706F" w:rsidRDefault="0065009A"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Prihode od financijske imovine</w:t>
      </w:r>
      <w:r w:rsidRPr="0065706F">
        <w:rPr>
          <w:rFonts w:ascii="Arial" w:eastAsia="Times New Roman" w:hAnsi="Arial" w:cs="Arial"/>
          <w:sz w:val="20"/>
          <w:szCs w:val="20"/>
          <w:lang w:eastAsia="hr-HR"/>
        </w:rPr>
        <w:t xml:space="preserve"> čine prihodi od kamata na depozite po viđenju i planiraju se u iznosu od 500.000,00 kuna.</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lastRenderedPageBreak/>
        <w:t xml:space="preserve">  </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Prihodi od nefinancijske imovine</w:t>
      </w:r>
      <w:r w:rsidRPr="0065706F">
        <w:rPr>
          <w:rFonts w:ascii="Arial" w:eastAsia="Times New Roman" w:hAnsi="Arial" w:cs="Arial"/>
          <w:sz w:val="20"/>
          <w:szCs w:val="20"/>
          <w:lang w:eastAsia="hr-HR"/>
        </w:rPr>
        <w:t xml:space="preserve"> planiraju se u iznosu od 42</w:t>
      </w:r>
      <w:r w:rsidR="0065009A" w:rsidRPr="0065706F">
        <w:rPr>
          <w:rFonts w:ascii="Arial" w:eastAsia="Times New Roman" w:hAnsi="Arial" w:cs="Arial"/>
          <w:sz w:val="20"/>
          <w:szCs w:val="20"/>
          <w:lang w:eastAsia="hr-HR"/>
        </w:rPr>
        <w:t>1</w:t>
      </w:r>
      <w:r w:rsidRPr="0065706F">
        <w:rPr>
          <w:rFonts w:ascii="Arial" w:eastAsia="Times New Roman" w:hAnsi="Arial" w:cs="Arial"/>
          <w:sz w:val="20"/>
          <w:szCs w:val="20"/>
          <w:lang w:eastAsia="hr-HR"/>
        </w:rPr>
        <w:t>.</w:t>
      </w:r>
      <w:r w:rsidR="0065009A" w:rsidRPr="0065706F">
        <w:rPr>
          <w:rFonts w:ascii="Arial" w:eastAsia="Times New Roman" w:hAnsi="Arial" w:cs="Arial"/>
          <w:sz w:val="20"/>
          <w:szCs w:val="20"/>
          <w:lang w:eastAsia="hr-HR"/>
        </w:rPr>
        <w:t>8</w:t>
      </w:r>
      <w:r w:rsidRPr="0065706F">
        <w:rPr>
          <w:rFonts w:ascii="Arial" w:eastAsia="Times New Roman" w:hAnsi="Arial" w:cs="Arial"/>
          <w:sz w:val="20"/>
          <w:szCs w:val="20"/>
          <w:lang w:eastAsia="hr-HR"/>
        </w:rPr>
        <w:t>47.000,00 kuna. To su:</w:t>
      </w:r>
    </w:p>
    <w:p w:rsidR="00EB37E6" w:rsidRPr="0065706F" w:rsidRDefault="00EB37E6" w:rsidP="00B85BA1">
      <w:pPr>
        <w:numPr>
          <w:ilvl w:val="0"/>
          <w:numId w:val="4"/>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naknade za koncesije;</w:t>
      </w:r>
    </w:p>
    <w:p w:rsidR="00EB37E6" w:rsidRPr="00EB37E6" w:rsidRDefault="00EB37E6" w:rsidP="00B85BA1">
      <w:pPr>
        <w:numPr>
          <w:ilvl w:val="0"/>
          <w:numId w:val="4"/>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prihodi od zakupa i iznajmljivanja</w:t>
      </w:r>
      <w:r w:rsidRPr="00EB37E6">
        <w:rPr>
          <w:rFonts w:ascii="Arial" w:eastAsia="Times New Roman" w:hAnsi="Arial" w:cs="Arial"/>
          <w:sz w:val="20"/>
          <w:szCs w:val="20"/>
          <w:lang w:eastAsia="hr-HR"/>
        </w:rPr>
        <w:t xml:space="preserve"> imovine;</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zakupa poljoprivrednog zemljišta;</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iznajmljivanja stambenih objekata;</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zakupa poslovnih objekata;</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ostali prihodi od iznajmljivanja i zakupa imovine;</w:t>
      </w:r>
    </w:p>
    <w:p w:rsidR="00EB37E6" w:rsidRPr="00EB37E6" w:rsidRDefault="00EB37E6" w:rsidP="00B85BA1">
      <w:pPr>
        <w:numPr>
          <w:ilvl w:val="0"/>
          <w:numId w:val="5"/>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naknada za korištenje nefinancijske imovine;</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naknade za eksploataciju mineralnih sirovina;</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naknade za korištenje prostora elektrana;</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proofErr w:type="spellStart"/>
      <w:r w:rsidRPr="00EB37E6">
        <w:rPr>
          <w:rFonts w:ascii="Arial" w:eastAsia="Times New Roman" w:hAnsi="Arial" w:cs="Arial"/>
          <w:sz w:val="20"/>
          <w:szCs w:val="20"/>
          <w:lang w:eastAsia="hr-HR"/>
        </w:rPr>
        <w:t>lovozakupnine</w:t>
      </w:r>
      <w:proofErr w:type="spellEnd"/>
      <w:r w:rsidRPr="00EB37E6">
        <w:rPr>
          <w:rFonts w:ascii="Arial" w:eastAsia="Times New Roman" w:hAnsi="Arial" w:cs="Arial"/>
          <w:sz w:val="20"/>
          <w:szCs w:val="20"/>
          <w:lang w:eastAsia="hr-HR"/>
        </w:rPr>
        <w:t>;</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spomenička renta;</w:t>
      </w:r>
    </w:p>
    <w:p w:rsidR="00EB37E6" w:rsidRPr="00EB37E6"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ostale naknade za korištenje nefinancijske imovine (naknada za promjenu namjene poljoprivrednog zemljišta, naknada o pravu puta za elektroničku komunikacijsku infrastrukturu);</w:t>
      </w:r>
    </w:p>
    <w:p w:rsidR="00EB37E6" w:rsidRPr="00EB37E6" w:rsidRDefault="00EB37E6" w:rsidP="00B85BA1">
      <w:pPr>
        <w:numPr>
          <w:ilvl w:val="0"/>
          <w:numId w:val="4"/>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naknade za ceste;</w:t>
      </w:r>
    </w:p>
    <w:p w:rsidR="00EB37E6" w:rsidRPr="00EB37E6" w:rsidRDefault="00EB37E6" w:rsidP="00B85BA1">
      <w:pPr>
        <w:numPr>
          <w:ilvl w:val="0"/>
          <w:numId w:val="4"/>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ostali prihodi od nefinancijske imovine (naknada za zadržavanje nezakonito izgrađene zgrade u prostoru).</w:t>
      </w:r>
    </w:p>
    <w:p w:rsidR="00EB37E6" w:rsidRPr="00EB37E6" w:rsidRDefault="00EB37E6" w:rsidP="00B85BA1">
      <w:pPr>
        <w:spacing w:after="0" w:line="240" w:lineRule="auto"/>
        <w:ind w:firstLine="720"/>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Naknade za koncesije obuhvaćaju naknade za koncesije na vodama i javnom vodnom dobru, distribuciju toplinske energije i plina, za izgradnju i upravljanje zračnom lukom, obavljanje dimnjačarskih usluga, koncesiju za korištenje slobodne zone te koncesije za obavljanje javne zdravstvene službe po ranijim ugovorima. Planiraju se u iznosu od 23.200.000,00 kuna.</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zakupa i iznajmljivanja gradske imovine planiraju se u iznosu od 139.767.000,00 kuna. U okviru tog iznosa 50.000.000,00 kuna planira se od zakupa poslovnih prostora, 35.000.000,00 kuna od iznajmljivanja stanova te 54.767.000,00 kuna od zakupa javnih gradskih površina i poljoprivrednog zemljišta.</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Naknade za korištenje nefinancijske imovine planiraju se u iznosu od 32.180.000,00 kuna. Obuhvaćaju naknade za eksploataciju mineralnih sirovina, naknade za korištenje prostora elektrana, spomeničku rentu,</w:t>
      </w:r>
      <w:r w:rsidR="00E8038E">
        <w:rPr>
          <w:rFonts w:ascii="Arial" w:eastAsia="Times New Roman" w:hAnsi="Arial" w:cs="Arial"/>
          <w:sz w:val="20"/>
          <w:szCs w:val="20"/>
          <w:lang w:eastAsia="hr-HR"/>
        </w:rPr>
        <w:t xml:space="preserve"> naknadu o pravu puta za elektroničku komunikacijsku infrastrukturu,</w:t>
      </w:r>
      <w:r w:rsidRPr="00EB37E6">
        <w:rPr>
          <w:rFonts w:ascii="Arial" w:eastAsia="Times New Roman" w:hAnsi="Arial" w:cs="Arial"/>
          <w:sz w:val="20"/>
          <w:szCs w:val="20"/>
          <w:lang w:eastAsia="hr-HR"/>
        </w:rPr>
        <w:t xml:space="preserve"> </w:t>
      </w:r>
      <w:proofErr w:type="spellStart"/>
      <w:r w:rsidRPr="00EB37E6">
        <w:rPr>
          <w:rFonts w:ascii="Arial" w:eastAsia="Times New Roman" w:hAnsi="Arial" w:cs="Arial"/>
          <w:sz w:val="20"/>
          <w:szCs w:val="20"/>
          <w:lang w:eastAsia="hr-HR"/>
        </w:rPr>
        <w:t>lovozakupnine</w:t>
      </w:r>
      <w:proofErr w:type="spellEnd"/>
      <w:r w:rsidRPr="00EB37E6">
        <w:rPr>
          <w:rFonts w:ascii="Arial" w:eastAsia="Times New Roman" w:hAnsi="Arial" w:cs="Arial"/>
          <w:sz w:val="20"/>
          <w:szCs w:val="20"/>
          <w:lang w:eastAsia="hr-HR"/>
        </w:rPr>
        <w:t xml:space="preserve"> i naknade za promjenu namjene poljoprivrednog zemljišta. Najznačajniji su prihodi od spomeničke rente koji se planiraju u iznosu od 20.000.000,00 kuna i naknade za korištenje prostora elektrana planiranih u iznosu od 10.000.000,00 kuna. </w:t>
      </w:r>
    </w:p>
    <w:p w:rsidR="00EB37E6" w:rsidRPr="00EB37E6" w:rsidRDefault="00EB37E6" w:rsidP="00B85BA1">
      <w:pPr>
        <w:spacing w:after="0" w:line="240" w:lineRule="auto"/>
        <w:jc w:val="both"/>
        <w:rPr>
          <w:rFonts w:ascii="Arial" w:eastAsia="Times New Roman" w:hAnsi="Arial" w:cs="Arial"/>
          <w:sz w:val="20"/>
          <w:szCs w:val="20"/>
          <w:lang w:eastAsia="hr-HR"/>
        </w:rPr>
      </w:pPr>
    </w:p>
    <w:p w:rsid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Naknade za ceste planiraju se u iznosu od 218.700.000,00 kuna. Najveći dio čini godišnja naknada za uporabu javnih cesta što se plaća pri registraciji motornih i priključnih vozila. Ti se prihodi planiraju na temelju Zakona o javnim cestama  i Pravilnika Ministarstva mora prometa i infrastrukture o visini godišnje naknade za uporabu javnih cesta što se plaća prigodom registracije motornih i priključnih vozila. </w:t>
      </w:r>
    </w:p>
    <w:p w:rsidR="00E8038E" w:rsidRPr="00EB37E6" w:rsidRDefault="00E8038E"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Ostale prihode od nefinancijske imovine čine naknade za zadržavanje nezakonito izgrađene zgrade u </w:t>
      </w:r>
      <w:r w:rsidRPr="0065706F">
        <w:rPr>
          <w:rFonts w:ascii="Arial" w:eastAsia="Times New Roman" w:hAnsi="Arial" w:cs="Arial"/>
          <w:sz w:val="20"/>
          <w:szCs w:val="20"/>
          <w:lang w:eastAsia="hr-HR"/>
        </w:rPr>
        <w:t xml:space="preserve">prostoru, a planiraju se u iznosu od 8.000.000,00 kuna. </w:t>
      </w:r>
    </w:p>
    <w:p w:rsidR="00EB37E6" w:rsidRPr="0065706F" w:rsidRDefault="00EB37E6"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Prihodi od kamata na dane zajmove</w:t>
      </w:r>
      <w:r w:rsidRPr="0065706F">
        <w:rPr>
          <w:rFonts w:ascii="Arial" w:eastAsia="Times New Roman" w:hAnsi="Arial" w:cs="Arial"/>
          <w:sz w:val="20"/>
          <w:szCs w:val="20"/>
          <w:lang w:eastAsia="hr-HR"/>
        </w:rPr>
        <w:t xml:space="preserve"> planiraju se od kamata na dane zajmove građanima, ustanovama  i  trgovačkim društvima u javnom sektoru u iznosu od 500.000,00 kuna. </w:t>
      </w:r>
    </w:p>
    <w:p w:rsidR="00EB37E6" w:rsidRPr="0065706F" w:rsidRDefault="00EB37E6" w:rsidP="00B85BA1">
      <w:pPr>
        <w:spacing w:after="0" w:line="240" w:lineRule="auto"/>
        <w:ind w:firstLine="720"/>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b/>
          <w:sz w:val="20"/>
          <w:szCs w:val="20"/>
          <w:lang w:eastAsia="hr-HR"/>
        </w:rPr>
        <w:t>Prihodi od upravnih i administrativnih pristojbi, pristojbi po posebnim propisima i naknada</w:t>
      </w:r>
      <w:r w:rsidRPr="0065706F">
        <w:rPr>
          <w:rFonts w:ascii="Arial" w:eastAsia="Times New Roman" w:hAnsi="Arial" w:cs="Arial"/>
          <w:sz w:val="20"/>
          <w:szCs w:val="20"/>
          <w:lang w:eastAsia="hr-HR"/>
        </w:rPr>
        <w:t xml:space="preserve"> planiraju se u iznosu od 1.007.900.000,00 kuna. </w:t>
      </w:r>
    </w:p>
    <w:p w:rsidR="0065009A" w:rsidRPr="0065706F" w:rsidRDefault="0065009A"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Upravne i administrativne pristojbe</w:t>
      </w:r>
      <w:r w:rsidRPr="0065706F">
        <w:rPr>
          <w:rFonts w:ascii="Arial" w:eastAsia="Times New Roman" w:hAnsi="Arial" w:cs="Arial"/>
          <w:sz w:val="20"/>
          <w:szCs w:val="20"/>
          <w:lang w:eastAsia="hr-HR"/>
        </w:rPr>
        <w:t xml:space="preserve">  planiraju se u iznosu od 42.600.000,00 kuna i obuhvaćaju:</w:t>
      </w:r>
    </w:p>
    <w:p w:rsidR="00EB37E6" w:rsidRPr="0065706F" w:rsidRDefault="00EB37E6" w:rsidP="00B85BA1">
      <w:pPr>
        <w:spacing w:after="0" w:line="240" w:lineRule="auto"/>
        <w:ind w:left="1440"/>
        <w:jc w:val="both"/>
        <w:rPr>
          <w:rFonts w:ascii="Arial" w:eastAsia="Times New Roman" w:hAnsi="Arial" w:cs="Arial"/>
          <w:sz w:val="20"/>
          <w:szCs w:val="20"/>
          <w:lang w:eastAsia="hr-HR"/>
        </w:rPr>
      </w:pPr>
    </w:p>
    <w:p w:rsidR="00EB37E6" w:rsidRPr="0065706F" w:rsidRDefault="00EB37E6" w:rsidP="00B85BA1">
      <w:pPr>
        <w:numPr>
          <w:ilvl w:val="0"/>
          <w:numId w:val="4"/>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županijske, gradske i općinske pristojbe i naknade:</w:t>
      </w:r>
    </w:p>
    <w:p w:rsidR="00EB37E6" w:rsidRPr="0065706F"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županijske upravne pristojbe;</w:t>
      </w:r>
    </w:p>
    <w:p w:rsidR="00EB37E6" w:rsidRPr="0065706F"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gradske upravne pristojbe;</w:t>
      </w:r>
    </w:p>
    <w:p w:rsidR="00EB37E6" w:rsidRPr="0065706F"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naknade za odlaganje otpada,</w:t>
      </w:r>
    </w:p>
    <w:p w:rsidR="00EB37E6" w:rsidRPr="0065706F"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naknade za izdavanje dozvola za taxi prijevoz;</w:t>
      </w:r>
    </w:p>
    <w:p w:rsidR="00EB37E6" w:rsidRPr="0065706F" w:rsidRDefault="00EB37E6" w:rsidP="00B85BA1">
      <w:pPr>
        <w:numPr>
          <w:ilvl w:val="0"/>
          <w:numId w:val="4"/>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ostale upravne pristojbe i naknade:</w:t>
      </w:r>
    </w:p>
    <w:p w:rsidR="00EB37E6" w:rsidRPr="0065706F"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prihodi od prodaje državnih biljega.</w:t>
      </w:r>
    </w:p>
    <w:p w:rsidR="00EB37E6" w:rsidRPr="0065706F" w:rsidRDefault="00EB37E6" w:rsidP="00B85BA1">
      <w:pPr>
        <w:numPr>
          <w:ilvl w:val="0"/>
          <w:numId w:val="3"/>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lastRenderedPageBreak/>
        <w:t>ostale pristojbe i naknade:</w:t>
      </w:r>
    </w:p>
    <w:p w:rsidR="00EB37E6" w:rsidRPr="0065706F" w:rsidRDefault="00EB37E6" w:rsidP="00B85BA1">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turističku pristojbu. </w:t>
      </w:r>
    </w:p>
    <w:p w:rsidR="00EB37E6" w:rsidRPr="0065706F" w:rsidRDefault="00EB37E6" w:rsidP="00B85BA1">
      <w:pPr>
        <w:spacing w:after="0" w:line="240" w:lineRule="auto"/>
        <w:ind w:firstLine="720"/>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Županijske i gradske upravne pristojbe plaćaju se prema odredbama Zakona o upravnim pristojbama, kao i prihodi od prodaje državnih biljega.</w:t>
      </w:r>
    </w:p>
    <w:p w:rsidR="00EB37E6" w:rsidRPr="0065706F" w:rsidRDefault="00EB37E6" w:rsidP="00B85BA1">
      <w:pPr>
        <w:spacing w:after="0" w:line="240" w:lineRule="auto"/>
        <w:ind w:firstLine="720"/>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Naknada za odlaganje otpada planira se prema Odluci o utvrđivanju naknade za zbrinjavanje otpada i određivanju granica područja za umanjenu vrijednost nekretnina (Službeni glasnik Grada Zagreba 15/13). Vlasnik odlagališta otpada (ZGOS) dužan je plaćati naknadu u iznosu od 65,00 kuna po toni odloženog otpada. U 202</w:t>
      </w:r>
      <w:r w:rsidR="00E8038E">
        <w:rPr>
          <w:rFonts w:ascii="Arial" w:eastAsia="Times New Roman" w:hAnsi="Arial" w:cs="Arial"/>
          <w:sz w:val="20"/>
          <w:szCs w:val="20"/>
          <w:lang w:eastAsia="hr-HR"/>
        </w:rPr>
        <w:t>1</w:t>
      </w:r>
      <w:r w:rsidRPr="0065706F">
        <w:rPr>
          <w:rFonts w:ascii="Arial" w:eastAsia="Times New Roman" w:hAnsi="Arial" w:cs="Arial"/>
          <w:sz w:val="20"/>
          <w:szCs w:val="20"/>
          <w:lang w:eastAsia="hr-HR"/>
        </w:rPr>
        <w:t>. planira se prihod od 14.000.000,00 kuna.</w:t>
      </w:r>
    </w:p>
    <w:p w:rsidR="00EB37E6" w:rsidRPr="0065706F" w:rsidRDefault="00EB37E6"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Prihodi po posebnim propisima</w:t>
      </w:r>
      <w:r w:rsidRPr="0065706F">
        <w:rPr>
          <w:rFonts w:ascii="Arial" w:eastAsia="Times New Roman" w:hAnsi="Arial" w:cs="Arial"/>
          <w:sz w:val="20"/>
          <w:szCs w:val="20"/>
          <w:lang w:eastAsia="hr-HR"/>
        </w:rPr>
        <w:t xml:space="preserve"> planiraju se u iznosu od 3</w:t>
      </w:r>
      <w:r w:rsidR="0065009A" w:rsidRPr="0065706F">
        <w:rPr>
          <w:rFonts w:ascii="Arial" w:eastAsia="Times New Roman" w:hAnsi="Arial" w:cs="Arial"/>
          <w:sz w:val="20"/>
          <w:szCs w:val="20"/>
          <w:lang w:eastAsia="hr-HR"/>
        </w:rPr>
        <w:t>5.3</w:t>
      </w:r>
      <w:r w:rsidRPr="0065706F">
        <w:rPr>
          <w:rFonts w:ascii="Arial" w:eastAsia="Times New Roman" w:hAnsi="Arial" w:cs="Arial"/>
          <w:sz w:val="20"/>
          <w:szCs w:val="20"/>
          <w:lang w:eastAsia="hr-HR"/>
        </w:rPr>
        <w:t xml:space="preserve">00.000,00 kuna. </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Obuhvaćaju slijedeće prihode:</w:t>
      </w:r>
    </w:p>
    <w:p w:rsidR="00EB37E6" w:rsidRPr="0065706F" w:rsidRDefault="00EB37E6" w:rsidP="00B85BA1">
      <w:pPr>
        <w:numPr>
          <w:ilvl w:val="0"/>
          <w:numId w:val="6"/>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vodni doprinos;</w:t>
      </w:r>
    </w:p>
    <w:p w:rsidR="00EB37E6" w:rsidRPr="0065706F" w:rsidRDefault="00EB37E6" w:rsidP="00B85BA1">
      <w:pPr>
        <w:numPr>
          <w:ilvl w:val="0"/>
          <w:numId w:val="6"/>
        </w:numPr>
        <w:spacing w:after="0" w:line="240" w:lineRule="auto"/>
        <w:jc w:val="both"/>
        <w:rPr>
          <w:rFonts w:ascii="Arial" w:eastAsia="Times New Roman" w:hAnsi="Arial" w:cs="Arial"/>
          <w:sz w:val="20"/>
          <w:szCs w:val="20"/>
          <w:u w:val="single"/>
          <w:lang w:eastAsia="hr-HR"/>
        </w:rPr>
      </w:pPr>
      <w:r w:rsidRPr="0065706F">
        <w:rPr>
          <w:rFonts w:ascii="Arial" w:eastAsia="Times New Roman" w:hAnsi="Arial" w:cs="Arial"/>
          <w:sz w:val="20"/>
          <w:szCs w:val="20"/>
          <w:lang w:eastAsia="hr-HR"/>
        </w:rPr>
        <w:t>doprinosi za šume;</w:t>
      </w:r>
    </w:p>
    <w:p w:rsidR="00EB37E6" w:rsidRPr="0065706F" w:rsidRDefault="00EB37E6" w:rsidP="00B85BA1">
      <w:pPr>
        <w:numPr>
          <w:ilvl w:val="0"/>
          <w:numId w:val="3"/>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ostali nespomenuti prihodi;</w:t>
      </w:r>
    </w:p>
    <w:p w:rsidR="00EB37E6" w:rsidRPr="0065706F" w:rsidRDefault="00EB37E6" w:rsidP="00B85BA1">
      <w:pPr>
        <w:numPr>
          <w:ilvl w:val="0"/>
          <w:numId w:val="3"/>
        </w:num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naknade od financijske imovine.</w:t>
      </w:r>
    </w:p>
    <w:p w:rsidR="00EB37E6" w:rsidRPr="0065706F" w:rsidRDefault="00EB37E6" w:rsidP="00B85BA1">
      <w:pPr>
        <w:tabs>
          <w:tab w:val="num" w:pos="1800"/>
        </w:tabs>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Vodni doprinos plaća se prema odredbama Zakona o financiranju vodnog gospodarstvu (Narodne novine 153/09, 56/13, 120/16 i 66/19), a Gradu pripada 8% od naplaćenog iznosa vodnog doprinosa.</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  </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Doprinos za šume planira se prema odredbama Zakona o šumama (Narodne novine 68/18, 115/18 i 98/19) i koristi za financiranje izgradnje i održavanja komunalne infrastrukture.</w:t>
      </w:r>
    </w:p>
    <w:p w:rsidR="00EB37E6" w:rsidRPr="0065706F" w:rsidRDefault="00EB37E6"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Ostale nespomenute prihode najvećim dijelom čine prihodi od sufinanciranja za obnovu zgrada koju plaćaju vlasnici stanova pri obnovi zgrada iz sredstava spomeničke rente u iznosu od 5.000.000,00 kuna te za sufinanciranje obnove pročelja višestambenih zgrada u iznosu od 10.000.000,00 kuna.</w:t>
      </w:r>
    </w:p>
    <w:p w:rsidR="00EB37E6" w:rsidRPr="0065706F" w:rsidRDefault="00EB37E6"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Naknade od financijske imovine planiraju se od naknada za izdana jamstva Zagrebačkom Holdingu u iznosu od 15.000.000,000 kuna.</w:t>
      </w:r>
    </w:p>
    <w:p w:rsidR="00EB37E6" w:rsidRPr="0065706F" w:rsidRDefault="00EB37E6" w:rsidP="00B85BA1">
      <w:pPr>
        <w:spacing w:after="0" w:line="240" w:lineRule="auto"/>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Komunalni doprinosi i naknade</w:t>
      </w:r>
      <w:r w:rsidRPr="0065706F">
        <w:rPr>
          <w:rFonts w:ascii="Arial" w:eastAsia="Times New Roman" w:hAnsi="Arial" w:cs="Arial"/>
          <w:sz w:val="20"/>
          <w:szCs w:val="20"/>
          <w:lang w:eastAsia="hr-HR"/>
        </w:rPr>
        <w:t xml:space="preserve">  planiraju se u iznosu 930.000.000,00 kuna. Komunalni doprinos planira se u iznosu od 180.000.000,00 kuna. Naplata komunalnog doprinosa uređena je Odlukom o komunalnom doprinosu (Službeni glasnik Grada Zagreba 4/19 i 22/20). Sredstva komunalnog doprinosa namijenjena su financiranju gradnje objekata i</w:t>
      </w:r>
      <w:r w:rsidRPr="00EB37E6">
        <w:rPr>
          <w:rFonts w:ascii="Arial" w:eastAsia="Times New Roman" w:hAnsi="Arial" w:cs="Arial"/>
          <w:sz w:val="20"/>
          <w:szCs w:val="20"/>
          <w:lang w:eastAsia="hr-HR"/>
        </w:rPr>
        <w:t xml:space="preserve"> uređaja komunalne infrastrukture: javnih površina, nerazvrstanih cesta, groblja i krematorija te javne rasvjete.</w:t>
      </w:r>
    </w:p>
    <w:p w:rsidR="00EB37E6" w:rsidRPr="00EB37E6" w:rsidRDefault="00EB37E6" w:rsidP="00B85BA1">
      <w:pPr>
        <w:spacing w:after="0" w:line="240" w:lineRule="auto"/>
        <w:ind w:firstLine="720"/>
        <w:jc w:val="both"/>
        <w:rPr>
          <w:rFonts w:ascii="Arial" w:eastAsia="Times New Roman" w:hAnsi="Arial" w:cs="Arial"/>
          <w:sz w:val="20"/>
          <w:szCs w:val="20"/>
          <w:lang w:eastAsia="hr-HR"/>
        </w:rPr>
      </w:pPr>
    </w:p>
    <w:p w:rsid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Komunalna se naknada planira u iznosu od 750.000.000,00 kuna. Pitanje utvrđivanja, obračuna i naplate komunalne naknade uređeno je Odlukom o komunalnoj naknadi (Službeni glasnik Grada Zagreba 4/19 i 11/20) te Odlukom o vrijednosti boda komunalne naknade (Službeni glasnik Grada Zagreba 23/18). Sredstva komunalne naknade u cijelosti se raspoređuju za provođenje programa radova na održavanju komunalne infrastrukture.</w:t>
      </w:r>
    </w:p>
    <w:p w:rsidR="00AB0B68" w:rsidRDefault="00AB0B68" w:rsidP="00B85BA1">
      <w:pPr>
        <w:spacing w:after="0" w:line="240" w:lineRule="auto"/>
        <w:jc w:val="both"/>
        <w:rPr>
          <w:rFonts w:ascii="Arial" w:eastAsia="Times New Roman" w:hAnsi="Arial" w:cs="Arial"/>
          <w:sz w:val="20"/>
          <w:szCs w:val="20"/>
          <w:lang w:eastAsia="hr-HR"/>
        </w:rPr>
      </w:pPr>
    </w:p>
    <w:p w:rsidR="00AB0B68" w:rsidRPr="00AB0B68" w:rsidRDefault="00AB0B68" w:rsidP="00B85BA1">
      <w:pPr>
        <w:spacing w:after="0" w:line="240" w:lineRule="auto"/>
        <w:jc w:val="both"/>
        <w:rPr>
          <w:rFonts w:ascii="Arial" w:eastAsia="Times New Roman" w:hAnsi="Arial" w:cs="Arial"/>
          <w:color w:val="000000" w:themeColor="text1"/>
          <w:sz w:val="20"/>
          <w:szCs w:val="20"/>
          <w:lang w:eastAsia="hr-HR"/>
        </w:rPr>
      </w:pPr>
      <w:r w:rsidRPr="00AB0B68">
        <w:rPr>
          <w:rFonts w:ascii="Arial" w:eastAsia="Times New Roman" w:hAnsi="Arial" w:cs="Arial"/>
          <w:b/>
          <w:color w:val="000000" w:themeColor="text1"/>
          <w:sz w:val="20"/>
          <w:szCs w:val="20"/>
          <w:lang w:eastAsia="hr-HR"/>
        </w:rPr>
        <w:t xml:space="preserve">Prihodi od prodaje proizvoda i robe te pruženih usluga i prihodi od donacija </w:t>
      </w:r>
      <w:r w:rsidRPr="00AB0B68">
        <w:rPr>
          <w:rFonts w:ascii="Arial" w:eastAsia="Times New Roman" w:hAnsi="Arial" w:cs="Arial"/>
          <w:color w:val="000000" w:themeColor="text1"/>
          <w:sz w:val="20"/>
          <w:szCs w:val="20"/>
          <w:lang w:eastAsia="hr-HR"/>
        </w:rPr>
        <w:t>planiraju se u iznosu od 5.000.000,00 kuna i odnose se na donacije unutar općeg proračuna za obnovu od potresa.</w:t>
      </w:r>
    </w:p>
    <w:p w:rsidR="00EB37E6" w:rsidRPr="00AB0B68" w:rsidRDefault="00EB37E6" w:rsidP="00B85BA1">
      <w:pPr>
        <w:spacing w:after="0" w:line="240" w:lineRule="auto"/>
        <w:jc w:val="both"/>
        <w:rPr>
          <w:rFonts w:ascii="Arial" w:eastAsia="Times New Roman" w:hAnsi="Arial" w:cs="Arial"/>
          <w:color w:val="000000" w:themeColor="text1"/>
          <w:sz w:val="20"/>
          <w:szCs w:val="20"/>
          <w:lang w:eastAsia="hr-HR"/>
        </w:rPr>
      </w:pPr>
    </w:p>
    <w:p w:rsid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b/>
          <w:sz w:val="20"/>
          <w:szCs w:val="20"/>
          <w:lang w:eastAsia="hr-HR"/>
        </w:rPr>
        <w:t>Kazne, upravne mjere i ostali prihodi</w:t>
      </w:r>
      <w:r w:rsidRPr="00EB37E6">
        <w:rPr>
          <w:rFonts w:ascii="Arial" w:eastAsia="Times New Roman" w:hAnsi="Arial" w:cs="Arial"/>
          <w:sz w:val="20"/>
          <w:szCs w:val="20"/>
          <w:lang w:eastAsia="hr-HR"/>
        </w:rPr>
        <w:t xml:space="preserve"> planiraju se u iznosu od 57.</w:t>
      </w:r>
      <w:r w:rsidR="00AB0B68">
        <w:rPr>
          <w:rFonts w:ascii="Arial" w:eastAsia="Times New Roman" w:hAnsi="Arial" w:cs="Arial"/>
          <w:sz w:val="20"/>
          <w:szCs w:val="20"/>
          <w:lang w:eastAsia="hr-HR"/>
        </w:rPr>
        <w:t>852.900</w:t>
      </w:r>
      <w:r w:rsidRPr="00EB37E6">
        <w:rPr>
          <w:rFonts w:ascii="Arial" w:eastAsia="Times New Roman" w:hAnsi="Arial" w:cs="Arial"/>
          <w:sz w:val="20"/>
          <w:szCs w:val="20"/>
          <w:lang w:eastAsia="hr-HR"/>
        </w:rPr>
        <w:t>,00 kuna od čega se kazne planiraju u iznosu od 27.000.000,00 kuna, a ostali prihodi koji obuhvaćaju naknade režijskih troškova vanjskih korisnika, naknade troškova postupka, povrate u proračun, prihode od prodane električne energije te druge manje prihode koji se ne planiraju posebno, u iznosu od 30.</w:t>
      </w:r>
      <w:r w:rsidR="00AB0B68">
        <w:rPr>
          <w:rFonts w:ascii="Arial" w:eastAsia="Times New Roman" w:hAnsi="Arial" w:cs="Arial"/>
          <w:sz w:val="20"/>
          <w:szCs w:val="20"/>
          <w:lang w:eastAsia="hr-HR"/>
        </w:rPr>
        <w:t>852.900</w:t>
      </w:r>
      <w:r w:rsidRPr="00EB37E6">
        <w:rPr>
          <w:rFonts w:ascii="Arial" w:eastAsia="Times New Roman" w:hAnsi="Arial" w:cs="Arial"/>
          <w:sz w:val="20"/>
          <w:szCs w:val="20"/>
          <w:lang w:eastAsia="hr-HR"/>
        </w:rPr>
        <w:t xml:space="preserve">,00 kuna. </w:t>
      </w:r>
    </w:p>
    <w:p w:rsidR="00E8038E" w:rsidRPr="00EB37E6" w:rsidRDefault="00E8038E" w:rsidP="00B85BA1">
      <w:pPr>
        <w:spacing w:after="0" w:line="240" w:lineRule="auto"/>
        <w:jc w:val="both"/>
        <w:rPr>
          <w:rFonts w:ascii="Arial" w:eastAsia="Times New Roman" w:hAnsi="Arial" w:cs="Arial"/>
          <w:sz w:val="20"/>
          <w:szCs w:val="20"/>
          <w:lang w:eastAsia="hr-HR"/>
        </w:rPr>
      </w:pPr>
    </w:p>
    <w:p w:rsidR="00EB37E6" w:rsidRPr="0065706F" w:rsidRDefault="0065706F" w:rsidP="00B85BA1">
      <w:pPr>
        <w:spacing w:after="0" w:line="240" w:lineRule="auto"/>
        <w:jc w:val="both"/>
        <w:rPr>
          <w:rFonts w:ascii="Arial" w:eastAsia="Times New Roman" w:hAnsi="Arial" w:cs="Arial"/>
          <w:b/>
          <w:sz w:val="20"/>
          <w:szCs w:val="20"/>
          <w:lang w:eastAsia="hr-HR"/>
        </w:rPr>
      </w:pPr>
      <w:r>
        <w:rPr>
          <w:rFonts w:ascii="Arial" w:eastAsia="Times New Roman" w:hAnsi="Arial" w:cs="Arial"/>
          <w:b/>
          <w:sz w:val="20"/>
          <w:szCs w:val="20"/>
          <w:lang w:eastAsia="hr-HR"/>
        </w:rPr>
        <w:t xml:space="preserve">2. </w:t>
      </w:r>
      <w:r w:rsidR="00EB37E6" w:rsidRPr="0065706F">
        <w:rPr>
          <w:rFonts w:ascii="Arial" w:eastAsia="Times New Roman" w:hAnsi="Arial" w:cs="Arial"/>
          <w:b/>
          <w:sz w:val="20"/>
          <w:szCs w:val="20"/>
          <w:lang w:eastAsia="hr-HR"/>
        </w:rPr>
        <w:t>PRIHODI OD PRODAJE NEFINANCIJSKE IMOVINE</w:t>
      </w:r>
    </w:p>
    <w:p w:rsidR="0065009A" w:rsidRDefault="0065009A" w:rsidP="00B85BA1">
      <w:pPr>
        <w:spacing w:after="0" w:line="240" w:lineRule="auto"/>
        <w:jc w:val="both"/>
        <w:rPr>
          <w:rFonts w:ascii="Arial" w:eastAsia="Times New Roman" w:hAnsi="Arial" w:cs="Arial"/>
          <w:b/>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b/>
          <w:sz w:val="20"/>
          <w:szCs w:val="20"/>
          <w:lang w:eastAsia="hr-HR"/>
        </w:rPr>
        <w:t>Prihodi od prodaje nefinancijske imovine</w:t>
      </w:r>
      <w:r w:rsidRPr="00EB37E6">
        <w:rPr>
          <w:rFonts w:ascii="Arial" w:eastAsia="Times New Roman" w:hAnsi="Arial" w:cs="Arial"/>
          <w:sz w:val="20"/>
          <w:szCs w:val="20"/>
          <w:lang w:eastAsia="hr-HR"/>
        </w:rPr>
        <w:t xml:space="preserve"> planiraju se u iznosu od 1.187.220.000,00 kuna. U strukturi prihoda čine </w:t>
      </w:r>
      <w:r w:rsidR="0065009A">
        <w:rPr>
          <w:rFonts w:ascii="Arial" w:eastAsia="Times New Roman" w:hAnsi="Arial" w:cs="Arial"/>
          <w:sz w:val="20"/>
          <w:szCs w:val="20"/>
          <w:lang w:eastAsia="hr-HR"/>
        </w:rPr>
        <w:t>12,49</w:t>
      </w:r>
      <w:r w:rsidRPr="00EB37E6">
        <w:rPr>
          <w:rFonts w:ascii="Arial" w:eastAsia="Times New Roman" w:hAnsi="Arial" w:cs="Arial"/>
          <w:sz w:val="20"/>
          <w:szCs w:val="20"/>
          <w:lang w:eastAsia="hr-HR"/>
        </w:rPr>
        <w:t xml:space="preserve">%. Obuhvaćaju prihode od prodaje </w:t>
      </w:r>
      <w:proofErr w:type="spellStart"/>
      <w:r w:rsidRPr="00EB37E6">
        <w:rPr>
          <w:rFonts w:ascii="Arial" w:eastAsia="Times New Roman" w:hAnsi="Arial" w:cs="Arial"/>
          <w:sz w:val="20"/>
          <w:szCs w:val="20"/>
          <w:lang w:eastAsia="hr-HR"/>
        </w:rPr>
        <w:t>neproizvedene</w:t>
      </w:r>
      <w:proofErr w:type="spellEnd"/>
      <w:r w:rsidRPr="00EB37E6">
        <w:rPr>
          <w:rFonts w:ascii="Arial" w:eastAsia="Times New Roman" w:hAnsi="Arial" w:cs="Arial"/>
          <w:sz w:val="20"/>
          <w:szCs w:val="20"/>
          <w:lang w:eastAsia="hr-HR"/>
        </w:rPr>
        <w:t xml:space="preserve"> i proizvedene dugotrajne imovine.</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 </w:t>
      </w: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Prihodi od prodaje materijalne imovine – prirodnih bogatstava</w:t>
      </w:r>
      <w:r w:rsidRPr="0065706F">
        <w:rPr>
          <w:rFonts w:ascii="Arial" w:eastAsia="Times New Roman" w:hAnsi="Arial" w:cs="Arial"/>
          <w:sz w:val="20"/>
          <w:szCs w:val="20"/>
          <w:lang w:eastAsia="hr-HR"/>
        </w:rPr>
        <w:t xml:space="preserve"> planiraju se u iznosu od 50.000.000,00 kuna, a odnose se na prihode od prodaje zemljišta.</w:t>
      </w:r>
    </w:p>
    <w:p w:rsidR="00EB37E6" w:rsidRPr="0065706F" w:rsidRDefault="00EB37E6" w:rsidP="00B85BA1">
      <w:pPr>
        <w:spacing w:after="0" w:line="240" w:lineRule="auto"/>
        <w:jc w:val="both"/>
        <w:rPr>
          <w:rFonts w:ascii="Arial" w:eastAsia="Times New Roman" w:hAnsi="Arial" w:cs="Arial"/>
          <w:sz w:val="20"/>
          <w:szCs w:val="20"/>
          <w:lang w:eastAsia="hr-HR"/>
        </w:rPr>
      </w:pPr>
    </w:p>
    <w:p w:rsidR="00EB37E6" w:rsidRPr="0065706F" w:rsidRDefault="00EB37E6" w:rsidP="00B85BA1">
      <w:pPr>
        <w:spacing w:after="0" w:line="240" w:lineRule="auto"/>
        <w:jc w:val="both"/>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lastRenderedPageBreak/>
        <w:t>Prihodi od prodaje nematerijalne imovine</w:t>
      </w:r>
      <w:r w:rsidRPr="0065706F">
        <w:rPr>
          <w:rFonts w:ascii="Arial" w:eastAsia="Times New Roman" w:hAnsi="Arial" w:cs="Arial"/>
          <w:sz w:val="20"/>
          <w:szCs w:val="20"/>
          <w:lang w:eastAsia="hr-HR"/>
        </w:rPr>
        <w:t xml:space="preserve"> – ostala prava planiraju se u iznosu od 3.000.000,00 kuna, a odnose se na prihode prema ugovorima o pravu građenja.</w:t>
      </w:r>
    </w:p>
    <w:p w:rsidR="00EB37E6" w:rsidRPr="0065706F" w:rsidRDefault="00EB37E6" w:rsidP="00B85BA1">
      <w:pPr>
        <w:spacing w:after="0" w:line="240" w:lineRule="auto"/>
        <w:ind w:firstLine="720"/>
        <w:rPr>
          <w:rFonts w:ascii="Arial" w:eastAsia="Times New Roman" w:hAnsi="Arial" w:cs="Arial"/>
          <w:sz w:val="20"/>
          <w:szCs w:val="20"/>
          <w:lang w:eastAsia="hr-HR"/>
        </w:rPr>
      </w:pPr>
    </w:p>
    <w:p w:rsidR="00EB37E6" w:rsidRPr="0065706F" w:rsidRDefault="00EB37E6" w:rsidP="00B85BA1">
      <w:pPr>
        <w:spacing w:after="0" w:line="240" w:lineRule="auto"/>
        <w:rPr>
          <w:rFonts w:ascii="Arial" w:eastAsia="Times New Roman" w:hAnsi="Arial" w:cs="Arial"/>
          <w:sz w:val="20"/>
          <w:szCs w:val="20"/>
          <w:lang w:eastAsia="hr-HR"/>
        </w:rPr>
      </w:pPr>
      <w:r w:rsidRPr="0065706F">
        <w:rPr>
          <w:rFonts w:ascii="Arial" w:eastAsia="Times New Roman" w:hAnsi="Arial" w:cs="Arial"/>
          <w:sz w:val="20"/>
          <w:szCs w:val="20"/>
          <w:u w:val="single"/>
          <w:lang w:eastAsia="hr-HR"/>
        </w:rPr>
        <w:t>Prihodi od prodaje građevinskih objekata</w:t>
      </w:r>
      <w:r w:rsidRPr="0065706F">
        <w:rPr>
          <w:rFonts w:ascii="Arial" w:eastAsia="Times New Roman" w:hAnsi="Arial" w:cs="Arial"/>
          <w:sz w:val="20"/>
          <w:szCs w:val="20"/>
          <w:lang w:eastAsia="hr-HR"/>
        </w:rPr>
        <w:t xml:space="preserve"> planiraju se u iznosu od 1.134.220.000,00 kuna i to:</w:t>
      </w:r>
    </w:p>
    <w:p w:rsidR="00D022CD" w:rsidRPr="0065706F" w:rsidRDefault="00D022CD" w:rsidP="00B85BA1">
      <w:pPr>
        <w:spacing w:after="0" w:line="240" w:lineRule="auto"/>
        <w:rPr>
          <w:rFonts w:ascii="Arial" w:eastAsia="Times New Roman" w:hAnsi="Arial" w:cs="Arial"/>
          <w:sz w:val="20"/>
          <w:szCs w:val="20"/>
          <w:lang w:eastAsia="hr-HR"/>
        </w:rPr>
      </w:pPr>
    </w:p>
    <w:p w:rsidR="00EB37E6" w:rsidRPr="0065706F" w:rsidRDefault="00EB37E6" w:rsidP="00B85BA1">
      <w:pPr>
        <w:spacing w:after="0" w:line="240" w:lineRule="auto"/>
        <w:rPr>
          <w:rFonts w:ascii="Arial" w:eastAsia="Times New Roman" w:hAnsi="Arial" w:cs="Arial"/>
          <w:sz w:val="20"/>
          <w:szCs w:val="20"/>
          <w:lang w:eastAsia="hr-HR"/>
        </w:rPr>
      </w:pPr>
      <w:r w:rsidRPr="0065706F">
        <w:rPr>
          <w:rFonts w:ascii="Arial" w:eastAsia="Times New Roman" w:hAnsi="Arial" w:cs="Arial"/>
          <w:sz w:val="20"/>
          <w:szCs w:val="20"/>
          <w:lang w:eastAsia="hr-HR"/>
        </w:rPr>
        <w:t>Prihodi od prodaje stambenih objekata:</w:t>
      </w:r>
    </w:p>
    <w:p w:rsidR="00EB37E6" w:rsidRPr="0065706F" w:rsidRDefault="00EB37E6" w:rsidP="00B85BA1">
      <w:pPr>
        <w:pStyle w:val="ListParagraph"/>
        <w:numPr>
          <w:ilvl w:val="0"/>
          <w:numId w:val="1"/>
        </w:numPr>
        <w:spacing w:after="0" w:line="240" w:lineRule="auto"/>
        <w:rPr>
          <w:rFonts w:ascii="Arial" w:eastAsia="Times New Roman" w:hAnsi="Arial" w:cs="Arial"/>
          <w:sz w:val="20"/>
          <w:szCs w:val="20"/>
          <w:lang w:eastAsia="hr-HR"/>
        </w:rPr>
      </w:pPr>
      <w:r w:rsidRPr="0065706F">
        <w:rPr>
          <w:rFonts w:ascii="Arial" w:eastAsia="Times New Roman" w:hAnsi="Arial" w:cs="Arial"/>
          <w:sz w:val="20"/>
          <w:szCs w:val="20"/>
          <w:lang w:eastAsia="hr-HR"/>
        </w:rPr>
        <w:t>prihodi  od  prodaje  gradskih stanova prema  Odluci  o prodaji  stanova  u  vlasništvu Grada  Zagreba  u iznosu od 15.000.000,00 kuna;</w:t>
      </w:r>
    </w:p>
    <w:p w:rsidR="00EB37E6" w:rsidRPr="0065706F" w:rsidRDefault="00EB37E6" w:rsidP="00B85BA1">
      <w:pPr>
        <w:pStyle w:val="ListParagraph"/>
        <w:numPr>
          <w:ilvl w:val="0"/>
          <w:numId w:val="1"/>
        </w:numPr>
        <w:spacing w:after="0" w:line="240" w:lineRule="auto"/>
        <w:rPr>
          <w:rFonts w:ascii="Arial" w:eastAsia="Times New Roman" w:hAnsi="Arial" w:cs="Arial"/>
          <w:sz w:val="20"/>
          <w:szCs w:val="20"/>
          <w:lang w:eastAsia="hr-HR"/>
        </w:rPr>
      </w:pPr>
      <w:r w:rsidRPr="0065706F">
        <w:rPr>
          <w:rFonts w:ascii="Arial" w:eastAsia="Times New Roman" w:hAnsi="Arial" w:cs="Arial"/>
          <w:sz w:val="20"/>
          <w:szCs w:val="20"/>
          <w:lang w:eastAsia="hr-HR"/>
        </w:rPr>
        <w:t xml:space="preserve">prihodi od prodaje POS stanova – doznake APN u iznosu od 20.000.000,00 kuna; </w:t>
      </w:r>
    </w:p>
    <w:p w:rsidR="00EB37E6" w:rsidRPr="00EB37E6" w:rsidRDefault="00EB37E6" w:rsidP="00B85BA1">
      <w:pPr>
        <w:pStyle w:val="ListParagraph"/>
        <w:numPr>
          <w:ilvl w:val="0"/>
          <w:numId w:val="1"/>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stanova  na  kojima  postoji  stanarsko  pravo  planiraju se  sukladno  Zakonu o prodaji stanova na kojima postoji stanarsko pravo u iznosu od 16.000.000,00 kuna. Ostvaruju se uglavnom od obročne otplate stanova,  a  koriste  se  za  pribavljanje  stanova  za  socijalne  potrebe  građana  Grada Zagreba;</w:t>
      </w:r>
    </w:p>
    <w:p w:rsidR="00EB37E6" w:rsidRPr="00EB37E6" w:rsidRDefault="00EB37E6" w:rsidP="00B85BA1">
      <w:pPr>
        <w:pStyle w:val="ListParagraph"/>
        <w:numPr>
          <w:ilvl w:val="0"/>
          <w:numId w:val="1"/>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nadstojničkih stanova planiraju se sukladno Zakonu o prodaji stanova namijenjenih za nadstojnika stambene zgrade (NN 22/06) u iznosu od 3.000.000,00 kuna;</w:t>
      </w:r>
    </w:p>
    <w:p w:rsidR="00EB37E6" w:rsidRDefault="00EB37E6" w:rsidP="00B85BA1">
      <w:pPr>
        <w:pStyle w:val="ListParagraph"/>
        <w:numPr>
          <w:ilvl w:val="0"/>
          <w:numId w:val="1"/>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kuća sa pripadajućim zemljištem u Retkovcu i Botincu planiraju se u iznosu od</w:t>
      </w:r>
      <w:r w:rsidR="004F49D5">
        <w:rPr>
          <w:rFonts w:ascii="Arial" w:eastAsia="Times New Roman" w:hAnsi="Arial" w:cs="Arial"/>
          <w:sz w:val="20"/>
          <w:szCs w:val="20"/>
          <w:lang w:eastAsia="hr-HR"/>
        </w:rPr>
        <w:t xml:space="preserve"> </w:t>
      </w:r>
      <w:r w:rsidR="00D022CD">
        <w:rPr>
          <w:rFonts w:ascii="Arial" w:eastAsia="Times New Roman" w:hAnsi="Arial" w:cs="Arial"/>
          <w:sz w:val="20"/>
          <w:szCs w:val="20"/>
          <w:lang w:eastAsia="hr-HR"/>
        </w:rPr>
        <w:t>1</w:t>
      </w:r>
      <w:r w:rsidRPr="00EB37E6">
        <w:rPr>
          <w:rFonts w:ascii="Arial" w:eastAsia="Times New Roman" w:hAnsi="Arial" w:cs="Arial"/>
          <w:sz w:val="20"/>
          <w:szCs w:val="20"/>
          <w:lang w:eastAsia="hr-HR"/>
        </w:rPr>
        <w:t>0.000,00 kuna.</w:t>
      </w:r>
    </w:p>
    <w:p w:rsidR="00D022CD" w:rsidRPr="004F49D5" w:rsidRDefault="00D022CD" w:rsidP="004F49D5">
      <w:pPr>
        <w:spacing w:after="0" w:line="240" w:lineRule="auto"/>
        <w:ind w:left="360"/>
        <w:jc w:val="both"/>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poslovnih objekata:</w:t>
      </w:r>
    </w:p>
    <w:p w:rsidR="00EB37E6" w:rsidRPr="00EB37E6" w:rsidRDefault="00EB37E6" w:rsidP="00B85BA1">
      <w:pPr>
        <w:pStyle w:val="ListParagraph"/>
        <w:numPr>
          <w:ilvl w:val="0"/>
          <w:numId w:val="1"/>
        </w:num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prihodi od prodaje poslovnih objekata u iznosu od 1.080.210.000,00 kuna;</w:t>
      </w:r>
    </w:p>
    <w:p w:rsidR="00EB37E6" w:rsidRPr="00EB37E6" w:rsidRDefault="00EB37E6" w:rsidP="00B85BA1">
      <w:pPr>
        <w:spacing w:line="240" w:lineRule="auto"/>
        <w:jc w:val="both"/>
        <w:rPr>
          <w:rFonts w:ascii="Arial" w:hAnsi="Arial" w:cs="Arial"/>
          <w:sz w:val="20"/>
          <w:szCs w:val="20"/>
        </w:rPr>
      </w:pPr>
      <w:r w:rsidRPr="00EB37E6">
        <w:rPr>
          <w:rFonts w:ascii="Arial" w:hAnsi="Arial" w:cs="Arial"/>
          <w:sz w:val="20"/>
          <w:szCs w:val="20"/>
        </w:rPr>
        <w:t>Kako je bilo potrebno osigurati dodatna sredstva zatražena je i procjena moguće prodaje imovine shodno čemu se nadležni Gradski ured za upravljanje imovinom pismeno očitovao te je povećana visina proračuna. Sukladno dostavljenim podacima planirani su prihodi od prodaje nekretnina:</w:t>
      </w:r>
    </w:p>
    <w:p w:rsidR="00EB37E6" w:rsidRPr="00EB37E6" w:rsidRDefault="00EB37E6" w:rsidP="00B85BA1">
      <w:pPr>
        <w:pStyle w:val="ListParagraph"/>
        <w:numPr>
          <w:ilvl w:val="0"/>
          <w:numId w:val="1"/>
        </w:numPr>
        <w:spacing w:line="240" w:lineRule="auto"/>
        <w:jc w:val="both"/>
        <w:rPr>
          <w:rFonts w:ascii="Arial" w:hAnsi="Arial" w:cs="Arial"/>
          <w:sz w:val="20"/>
          <w:szCs w:val="20"/>
        </w:rPr>
      </w:pPr>
      <w:r w:rsidRPr="00EB37E6">
        <w:rPr>
          <w:rFonts w:ascii="Arial" w:hAnsi="Arial" w:cs="Arial"/>
          <w:sz w:val="20"/>
          <w:szCs w:val="20"/>
        </w:rPr>
        <w:t>kompleks Paromlin - 75.000.000,00 kuna;</w:t>
      </w:r>
    </w:p>
    <w:p w:rsidR="00EB37E6" w:rsidRPr="00EB37E6" w:rsidRDefault="00EB37E6" w:rsidP="00B85BA1">
      <w:pPr>
        <w:pStyle w:val="ListParagraph"/>
        <w:numPr>
          <w:ilvl w:val="0"/>
          <w:numId w:val="1"/>
        </w:numPr>
        <w:spacing w:line="240" w:lineRule="auto"/>
        <w:jc w:val="both"/>
        <w:rPr>
          <w:rFonts w:ascii="Arial" w:hAnsi="Arial" w:cs="Arial"/>
          <w:sz w:val="20"/>
          <w:szCs w:val="20"/>
        </w:rPr>
      </w:pPr>
      <w:r w:rsidRPr="00EB37E6">
        <w:rPr>
          <w:rFonts w:ascii="Arial" w:hAnsi="Arial" w:cs="Arial"/>
          <w:sz w:val="20"/>
          <w:szCs w:val="20"/>
        </w:rPr>
        <w:t>kompleks Gredelj - 618.500.000,00 kuna;</w:t>
      </w:r>
    </w:p>
    <w:p w:rsidR="00EB37E6" w:rsidRPr="00EB37E6" w:rsidRDefault="00EB37E6" w:rsidP="00B85BA1">
      <w:pPr>
        <w:pStyle w:val="ListParagraph"/>
        <w:numPr>
          <w:ilvl w:val="0"/>
          <w:numId w:val="1"/>
        </w:numPr>
        <w:spacing w:line="240" w:lineRule="auto"/>
        <w:jc w:val="both"/>
        <w:rPr>
          <w:rFonts w:ascii="Arial" w:hAnsi="Arial" w:cs="Arial"/>
          <w:sz w:val="20"/>
          <w:szCs w:val="20"/>
        </w:rPr>
      </w:pPr>
      <w:r w:rsidRPr="00EB37E6">
        <w:rPr>
          <w:rFonts w:ascii="Arial" w:hAnsi="Arial" w:cs="Arial"/>
          <w:sz w:val="20"/>
          <w:szCs w:val="20"/>
        </w:rPr>
        <w:t>kompleks Zagrepčanka - 376.7</w:t>
      </w:r>
      <w:r w:rsidR="002F3C7B">
        <w:rPr>
          <w:rFonts w:ascii="Arial" w:hAnsi="Arial" w:cs="Arial"/>
          <w:sz w:val="20"/>
          <w:szCs w:val="20"/>
        </w:rPr>
        <w:t>1</w:t>
      </w:r>
      <w:r w:rsidRPr="00EB37E6">
        <w:rPr>
          <w:rFonts w:ascii="Arial" w:hAnsi="Arial" w:cs="Arial"/>
          <w:sz w:val="20"/>
          <w:szCs w:val="20"/>
        </w:rPr>
        <w:t>0.000</w:t>
      </w:r>
      <w:r w:rsidR="001D1EF7">
        <w:rPr>
          <w:rFonts w:ascii="Arial" w:hAnsi="Arial" w:cs="Arial"/>
          <w:sz w:val="20"/>
          <w:szCs w:val="20"/>
        </w:rPr>
        <w:t>,00</w:t>
      </w:r>
      <w:r w:rsidRPr="00EB37E6">
        <w:rPr>
          <w:rFonts w:ascii="Arial" w:hAnsi="Arial" w:cs="Arial"/>
          <w:sz w:val="20"/>
          <w:szCs w:val="20"/>
        </w:rPr>
        <w:t xml:space="preserve"> kuna;</w:t>
      </w:r>
    </w:p>
    <w:p w:rsidR="00EB37E6" w:rsidRPr="00EB37E6" w:rsidRDefault="00EB37E6" w:rsidP="00B85BA1">
      <w:pPr>
        <w:pStyle w:val="ListParagraph"/>
        <w:numPr>
          <w:ilvl w:val="0"/>
          <w:numId w:val="1"/>
        </w:numPr>
        <w:spacing w:line="240" w:lineRule="auto"/>
        <w:jc w:val="both"/>
        <w:rPr>
          <w:rFonts w:ascii="Arial" w:hAnsi="Arial" w:cs="Arial"/>
          <w:sz w:val="20"/>
          <w:szCs w:val="20"/>
        </w:rPr>
      </w:pPr>
      <w:r w:rsidRPr="00EB37E6">
        <w:rPr>
          <w:rFonts w:ascii="Arial" w:hAnsi="Arial" w:cs="Arial"/>
          <w:sz w:val="20"/>
          <w:szCs w:val="20"/>
        </w:rPr>
        <w:t>ostali poslovni objekti - 10.000.000,00 kuna.</w:t>
      </w:r>
    </w:p>
    <w:p w:rsidR="00EB37E6" w:rsidRPr="00EB37E6" w:rsidRDefault="00EB37E6" w:rsidP="00B85BA1">
      <w:pPr>
        <w:spacing w:after="0" w:line="240" w:lineRule="auto"/>
        <w:rPr>
          <w:rFonts w:ascii="Arial" w:hAnsi="Arial" w:cs="Arial"/>
          <w:sz w:val="20"/>
          <w:szCs w:val="20"/>
        </w:rPr>
      </w:pPr>
    </w:p>
    <w:p w:rsidR="00EB37E6" w:rsidRPr="00EB37E6" w:rsidRDefault="00EB37E6" w:rsidP="00B85BA1">
      <w:p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U računu financiranja iskazani su ukupni primici od financijske imovine i zaduživanja te ukupni izdaci za financijsku imovinu i otplate zajmova.</w:t>
      </w:r>
    </w:p>
    <w:p w:rsidR="00EB37E6" w:rsidRPr="00EB37E6" w:rsidRDefault="00EB37E6" w:rsidP="00B85BA1">
      <w:pPr>
        <w:spacing w:after="0" w:line="240" w:lineRule="auto"/>
        <w:ind w:left="1860"/>
        <w:rPr>
          <w:rFonts w:ascii="Arial" w:eastAsia="Times New Roman" w:hAnsi="Arial" w:cs="Arial"/>
          <w:sz w:val="20"/>
          <w:szCs w:val="20"/>
          <w:lang w:eastAsia="hr-HR"/>
        </w:rPr>
      </w:pPr>
    </w:p>
    <w:p w:rsidR="00EB37E6" w:rsidRPr="0065706F" w:rsidRDefault="0065706F" w:rsidP="00B85BA1">
      <w:pPr>
        <w:spacing w:after="0" w:line="240" w:lineRule="auto"/>
        <w:rPr>
          <w:rFonts w:ascii="Arial" w:eastAsia="Times New Roman" w:hAnsi="Arial" w:cs="Arial"/>
          <w:b/>
          <w:sz w:val="20"/>
          <w:szCs w:val="20"/>
          <w:lang w:eastAsia="hr-HR"/>
        </w:rPr>
      </w:pPr>
      <w:r>
        <w:rPr>
          <w:rFonts w:ascii="Arial" w:eastAsia="Times New Roman" w:hAnsi="Arial" w:cs="Arial"/>
          <w:b/>
          <w:sz w:val="20"/>
          <w:szCs w:val="20"/>
          <w:lang w:eastAsia="hr-HR"/>
        </w:rPr>
        <w:t xml:space="preserve">3. </w:t>
      </w:r>
      <w:r w:rsidR="00EB37E6" w:rsidRPr="0065706F">
        <w:rPr>
          <w:rFonts w:ascii="Arial" w:eastAsia="Times New Roman" w:hAnsi="Arial" w:cs="Arial"/>
          <w:b/>
          <w:sz w:val="20"/>
          <w:szCs w:val="20"/>
          <w:lang w:eastAsia="hr-HR"/>
        </w:rPr>
        <w:t>PRIMICI OD FINANCIJSKE IMOVINE I ZADUŽIVANJA</w:t>
      </w:r>
    </w:p>
    <w:p w:rsidR="0065009A" w:rsidRPr="00EB37E6" w:rsidRDefault="0065009A" w:rsidP="00B85BA1">
      <w:pPr>
        <w:spacing w:after="0" w:line="240" w:lineRule="auto"/>
        <w:rPr>
          <w:rFonts w:ascii="Arial" w:eastAsia="Times New Roman" w:hAnsi="Arial" w:cs="Arial"/>
          <w:b/>
          <w:sz w:val="20"/>
          <w:szCs w:val="20"/>
          <w:lang w:eastAsia="hr-HR"/>
        </w:rPr>
      </w:pPr>
    </w:p>
    <w:p w:rsidR="00EB37E6" w:rsidRP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primljeni povrati glavnica danih zajmova i depozita;</w:t>
      </w:r>
    </w:p>
    <w:p w:rsidR="00EB37E6" w:rsidRP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primici od prodaje dionica i udjela u glavnici;</w:t>
      </w:r>
    </w:p>
    <w:p w:rsidR="00EB37E6" w:rsidRPr="00EB37E6" w:rsidRDefault="00EB37E6" w:rsidP="00B85BA1">
      <w:pPr>
        <w:numPr>
          <w:ilvl w:val="0"/>
          <w:numId w:val="3"/>
        </w:numPr>
        <w:spacing w:after="0" w:line="240" w:lineRule="auto"/>
        <w:rPr>
          <w:rFonts w:ascii="Arial" w:eastAsia="Times New Roman" w:hAnsi="Arial" w:cs="Arial"/>
          <w:sz w:val="20"/>
          <w:szCs w:val="20"/>
          <w:lang w:eastAsia="hr-HR"/>
        </w:rPr>
      </w:pPr>
      <w:r w:rsidRPr="00EB37E6">
        <w:rPr>
          <w:rFonts w:ascii="Arial" w:eastAsia="Times New Roman" w:hAnsi="Arial" w:cs="Arial"/>
          <w:sz w:val="20"/>
          <w:szCs w:val="20"/>
          <w:lang w:eastAsia="hr-HR"/>
        </w:rPr>
        <w:t>primici od zaduživanja.</w:t>
      </w:r>
    </w:p>
    <w:p w:rsidR="00EB37E6" w:rsidRPr="00EB37E6" w:rsidRDefault="00EB37E6" w:rsidP="00B85BA1">
      <w:pPr>
        <w:spacing w:after="0" w:line="240" w:lineRule="auto"/>
        <w:ind w:left="1140"/>
        <w:rPr>
          <w:rFonts w:ascii="Arial" w:eastAsia="Times New Roman" w:hAnsi="Arial" w:cs="Arial"/>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Ukupni primici od financijske imovine i zaduživanja te ukupni izdaci za financijsku imovinu i otplate zajmova iskazani su u računu financiranja.</w:t>
      </w:r>
    </w:p>
    <w:p w:rsidR="00EB37E6" w:rsidRPr="00EB37E6" w:rsidRDefault="00EB37E6" w:rsidP="00B85BA1">
      <w:pPr>
        <w:spacing w:after="0" w:line="240" w:lineRule="auto"/>
        <w:rPr>
          <w:rFonts w:ascii="Arial" w:eastAsia="Times New Roman" w:hAnsi="Arial" w:cs="Arial"/>
          <w:sz w:val="20"/>
          <w:szCs w:val="20"/>
          <w:lang w:eastAsia="hr-HR"/>
        </w:rPr>
      </w:pP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Ukupni primici od financijske imovine i zaduživanja planirani u iznosu od  386.7</w:t>
      </w:r>
      <w:r w:rsidR="003F1581">
        <w:rPr>
          <w:rFonts w:ascii="Arial" w:eastAsia="Times New Roman" w:hAnsi="Arial" w:cs="Arial"/>
          <w:sz w:val="20"/>
          <w:szCs w:val="20"/>
          <w:lang w:eastAsia="hr-HR"/>
        </w:rPr>
        <w:t>2</w:t>
      </w:r>
      <w:r w:rsidRPr="00EB37E6">
        <w:rPr>
          <w:rFonts w:ascii="Arial" w:eastAsia="Times New Roman" w:hAnsi="Arial" w:cs="Arial"/>
          <w:sz w:val="20"/>
          <w:szCs w:val="20"/>
          <w:lang w:eastAsia="hr-HR"/>
        </w:rPr>
        <w:t xml:space="preserve">0.000,00 kuna. </w:t>
      </w:r>
    </w:p>
    <w:p w:rsidR="00EB37E6" w:rsidRPr="00EB37E6" w:rsidRDefault="00EB37E6" w:rsidP="00B85BA1">
      <w:pPr>
        <w:spacing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U strukturi ukupnih primitaka od financijske imovine i zaduživanja u 2021. najznačajniji dio se odnosi na planirano zaduživanje za kapitalne rashode u iznosu od 326.500.000,00 kuna. Kredit od HBOR-a za energetsku obnovu planira se u iznosu od 59.900.000,00 kuna. Primici po osnovi povrata zajmova planiraju se u iznosu od 300.000,00</w:t>
      </w:r>
      <w:r w:rsidR="00B85BA1">
        <w:rPr>
          <w:rFonts w:ascii="Arial" w:eastAsia="Times New Roman" w:hAnsi="Arial" w:cs="Arial"/>
          <w:sz w:val="20"/>
          <w:szCs w:val="20"/>
          <w:lang w:eastAsia="hr-HR"/>
        </w:rPr>
        <w:t xml:space="preserve"> kuna</w:t>
      </w:r>
      <w:r w:rsidRPr="00EB37E6">
        <w:rPr>
          <w:rFonts w:ascii="Arial" w:eastAsia="Times New Roman" w:hAnsi="Arial" w:cs="Arial"/>
          <w:sz w:val="20"/>
          <w:szCs w:val="20"/>
          <w:lang w:eastAsia="hr-HR"/>
        </w:rPr>
        <w:t xml:space="preserve">, a otplata dionica 20.000,00 kuna. </w:t>
      </w:r>
    </w:p>
    <w:p w:rsidR="00EB37E6" w:rsidRPr="00EB37E6" w:rsidRDefault="00EB37E6" w:rsidP="00B85BA1">
      <w:pPr>
        <w:spacing w:after="0" w:line="240" w:lineRule="auto"/>
        <w:jc w:val="both"/>
        <w:rPr>
          <w:rFonts w:ascii="Arial" w:eastAsia="Times New Roman" w:hAnsi="Arial" w:cs="Arial"/>
          <w:sz w:val="20"/>
          <w:szCs w:val="20"/>
          <w:lang w:eastAsia="hr-HR"/>
        </w:rPr>
      </w:pPr>
      <w:r w:rsidRPr="00EB37E6">
        <w:rPr>
          <w:rFonts w:ascii="Arial" w:eastAsia="Times New Roman" w:hAnsi="Arial" w:cs="Arial"/>
          <w:sz w:val="20"/>
          <w:szCs w:val="20"/>
          <w:lang w:eastAsia="hr-HR"/>
        </w:rPr>
        <w:t xml:space="preserve">Sukladno Pravilniku o proračunskim klasifikacijama Plan prihoda i primitaka proračuna Grada Zagreba za 2021. sadrži plan prihoda i primitaka  po izvorima financiranja. Izvore financiranja čine skupine prihoda i primitaka iz kojih se podmiruju rashodi i izdaci određene vrste i utvrđene namjene. </w:t>
      </w:r>
    </w:p>
    <w:p w:rsidR="00B85BA1" w:rsidRDefault="00B85BA1" w:rsidP="00B85BA1">
      <w:pPr>
        <w:spacing w:after="0" w:line="240" w:lineRule="auto"/>
        <w:jc w:val="both"/>
        <w:rPr>
          <w:rFonts w:ascii="Arial" w:eastAsia="Times New Roman" w:hAnsi="Arial" w:cs="Arial"/>
          <w:b/>
          <w:sz w:val="20"/>
          <w:szCs w:val="20"/>
          <w:lang w:eastAsia="hr-HR"/>
        </w:rPr>
      </w:pPr>
    </w:p>
    <w:p w:rsidR="00BC12CC" w:rsidRPr="00BC12CC" w:rsidRDefault="00BC12CC" w:rsidP="00B85BA1">
      <w:pPr>
        <w:spacing w:after="0" w:line="240" w:lineRule="auto"/>
        <w:jc w:val="both"/>
        <w:rPr>
          <w:rFonts w:ascii="Arial" w:eastAsia="Times New Roman" w:hAnsi="Arial" w:cs="Arial"/>
          <w:b/>
          <w:sz w:val="20"/>
          <w:szCs w:val="20"/>
          <w:lang w:eastAsia="hr-HR"/>
        </w:rPr>
      </w:pPr>
      <w:r w:rsidRPr="00BC12CC">
        <w:rPr>
          <w:rFonts w:ascii="Arial" w:eastAsia="Times New Roman" w:hAnsi="Arial" w:cs="Arial"/>
          <w:b/>
          <w:sz w:val="20"/>
          <w:szCs w:val="20"/>
          <w:lang w:eastAsia="hr-HR"/>
        </w:rPr>
        <w:t>Prihodi  i primici Proračuna Grada Zagreba po</w:t>
      </w:r>
      <w:r w:rsidRPr="00BC12CC">
        <w:rPr>
          <w:rFonts w:ascii="Arial" w:hAnsi="Arial" w:cs="Arial"/>
          <w:b/>
          <w:sz w:val="20"/>
          <w:szCs w:val="20"/>
        </w:rPr>
        <w:t xml:space="preserve"> izvorima financiranja</w:t>
      </w:r>
      <w:r w:rsidRPr="00BC12CC">
        <w:rPr>
          <w:rFonts w:ascii="Arial" w:eastAsia="Times New Roman" w:hAnsi="Arial" w:cs="Arial"/>
          <w:b/>
          <w:sz w:val="20"/>
          <w:szCs w:val="20"/>
          <w:lang w:eastAsia="hr-HR"/>
        </w:rPr>
        <w:t xml:space="preserve"> za 2021. su:</w:t>
      </w:r>
    </w:p>
    <w:p w:rsidR="00BC12CC" w:rsidRPr="00BC12CC" w:rsidRDefault="00BC12CC" w:rsidP="00B85BA1">
      <w:pPr>
        <w:spacing w:after="0" w:line="240" w:lineRule="auto"/>
        <w:ind w:firstLine="720"/>
        <w:jc w:val="both"/>
        <w:rPr>
          <w:rFonts w:ascii="Arial" w:eastAsia="Times New Roman" w:hAnsi="Arial" w:cs="Arial"/>
          <w:b/>
          <w:sz w:val="20"/>
          <w:szCs w:val="20"/>
          <w:lang w:eastAsia="hr-HR"/>
        </w:rPr>
      </w:pPr>
    </w:p>
    <w:p w:rsidR="00EB37E6" w:rsidRPr="00EB37E6" w:rsidRDefault="00EB37E6" w:rsidP="00B85BA1">
      <w:pPr>
        <w:pStyle w:val="ListParagraph"/>
        <w:numPr>
          <w:ilvl w:val="0"/>
          <w:numId w:val="9"/>
        </w:numPr>
        <w:spacing w:line="240" w:lineRule="auto"/>
        <w:jc w:val="both"/>
        <w:rPr>
          <w:rFonts w:ascii="Arial" w:hAnsi="Arial" w:cs="Arial"/>
          <w:sz w:val="20"/>
          <w:szCs w:val="20"/>
        </w:rPr>
      </w:pPr>
      <w:r w:rsidRPr="00EB37E6">
        <w:rPr>
          <w:rFonts w:ascii="Arial" w:hAnsi="Arial" w:cs="Arial"/>
          <w:sz w:val="20"/>
          <w:szCs w:val="20"/>
        </w:rPr>
        <w:t>opći prihodi i primici</w:t>
      </w:r>
      <w:r w:rsidR="00443646">
        <w:rPr>
          <w:rFonts w:ascii="Arial" w:hAnsi="Arial" w:cs="Arial"/>
          <w:sz w:val="20"/>
          <w:szCs w:val="20"/>
        </w:rPr>
        <w:t>,</w:t>
      </w:r>
    </w:p>
    <w:p w:rsidR="00EB37E6" w:rsidRPr="00EB37E6" w:rsidRDefault="00EB37E6" w:rsidP="00B85BA1">
      <w:pPr>
        <w:pStyle w:val="ListParagraph"/>
        <w:numPr>
          <w:ilvl w:val="0"/>
          <w:numId w:val="9"/>
        </w:numPr>
        <w:spacing w:line="240" w:lineRule="auto"/>
        <w:jc w:val="both"/>
        <w:rPr>
          <w:rFonts w:ascii="Arial" w:hAnsi="Arial" w:cs="Arial"/>
          <w:sz w:val="20"/>
          <w:szCs w:val="20"/>
        </w:rPr>
      </w:pPr>
      <w:r w:rsidRPr="00EB37E6">
        <w:rPr>
          <w:rFonts w:ascii="Arial" w:hAnsi="Arial" w:cs="Arial"/>
          <w:sz w:val="20"/>
          <w:szCs w:val="20"/>
        </w:rPr>
        <w:t>prihodi za posebne namjene</w:t>
      </w:r>
      <w:r w:rsidR="00443646">
        <w:rPr>
          <w:rFonts w:ascii="Arial" w:hAnsi="Arial" w:cs="Arial"/>
          <w:sz w:val="20"/>
          <w:szCs w:val="20"/>
        </w:rPr>
        <w:t>,</w:t>
      </w:r>
    </w:p>
    <w:p w:rsidR="00EB37E6" w:rsidRPr="00EB37E6" w:rsidRDefault="00EB37E6" w:rsidP="00B85BA1">
      <w:pPr>
        <w:pStyle w:val="ListParagraph"/>
        <w:numPr>
          <w:ilvl w:val="0"/>
          <w:numId w:val="9"/>
        </w:numPr>
        <w:spacing w:line="240" w:lineRule="auto"/>
        <w:jc w:val="both"/>
        <w:rPr>
          <w:rFonts w:ascii="Arial" w:hAnsi="Arial" w:cs="Arial"/>
          <w:sz w:val="20"/>
          <w:szCs w:val="20"/>
        </w:rPr>
      </w:pPr>
      <w:r w:rsidRPr="00EB37E6">
        <w:rPr>
          <w:rFonts w:ascii="Arial" w:hAnsi="Arial" w:cs="Arial"/>
          <w:sz w:val="20"/>
          <w:szCs w:val="20"/>
        </w:rPr>
        <w:t>pomoći</w:t>
      </w:r>
      <w:r w:rsidR="00443646">
        <w:rPr>
          <w:rFonts w:ascii="Arial" w:hAnsi="Arial" w:cs="Arial"/>
          <w:sz w:val="20"/>
          <w:szCs w:val="20"/>
        </w:rPr>
        <w:t>,</w:t>
      </w:r>
    </w:p>
    <w:p w:rsidR="00EB37E6" w:rsidRPr="00EB37E6" w:rsidRDefault="00EB37E6" w:rsidP="00B85BA1">
      <w:pPr>
        <w:pStyle w:val="ListParagraph"/>
        <w:numPr>
          <w:ilvl w:val="0"/>
          <w:numId w:val="9"/>
        </w:numPr>
        <w:spacing w:line="240" w:lineRule="auto"/>
        <w:jc w:val="both"/>
        <w:rPr>
          <w:rFonts w:ascii="Arial" w:hAnsi="Arial" w:cs="Arial"/>
          <w:sz w:val="20"/>
          <w:szCs w:val="20"/>
        </w:rPr>
      </w:pPr>
      <w:r w:rsidRPr="00EB37E6">
        <w:rPr>
          <w:rFonts w:ascii="Arial" w:hAnsi="Arial" w:cs="Arial"/>
          <w:sz w:val="20"/>
          <w:szCs w:val="20"/>
        </w:rPr>
        <w:t>donacije</w:t>
      </w:r>
      <w:r w:rsidR="00443646">
        <w:rPr>
          <w:rFonts w:ascii="Arial" w:hAnsi="Arial" w:cs="Arial"/>
          <w:sz w:val="20"/>
          <w:szCs w:val="20"/>
        </w:rPr>
        <w:t>,</w:t>
      </w:r>
    </w:p>
    <w:p w:rsidR="00EB37E6" w:rsidRPr="00EB37E6" w:rsidRDefault="00EB37E6" w:rsidP="00B85BA1">
      <w:pPr>
        <w:pStyle w:val="ListParagraph"/>
        <w:numPr>
          <w:ilvl w:val="0"/>
          <w:numId w:val="9"/>
        </w:numPr>
        <w:spacing w:line="240" w:lineRule="auto"/>
        <w:jc w:val="both"/>
        <w:rPr>
          <w:rFonts w:ascii="Arial" w:hAnsi="Arial" w:cs="Arial"/>
          <w:sz w:val="20"/>
          <w:szCs w:val="20"/>
        </w:rPr>
      </w:pPr>
      <w:r w:rsidRPr="00EB37E6">
        <w:rPr>
          <w:rFonts w:ascii="Arial" w:hAnsi="Arial" w:cs="Arial"/>
          <w:sz w:val="20"/>
          <w:szCs w:val="20"/>
        </w:rPr>
        <w:t>prihodi od prodaje i</w:t>
      </w:r>
      <w:r w:rsidR="00443646">
        <w:rPr>
          <w:rFonts w:ascii="Arial" w:hAnsi="Arial" w:cs="Arial"/>
          <w:sz w:val="20"/>
          <w:szCs w:val="20"/>
        </w:rPr>
        <w:t>li</w:t>
      </w:r>
      <w:r w:rsidRPr="00EB37E6">
        <w:rPr>
          <w:rFonts w:ascii="Arial" w:hAnsi="Arial" w:cs="Arial"/>
          <w:sz w:val="20"/>
          <w:szCs w:val="20"/>
        </w:rPr>
        <w:t xml:space="preserve"> zamjene nefinancijske imovine</w:t>
      </w:r>
      <w:r w:rsidR="00443646">
        <w:rPr>
          <w:rFonts w:ascii="Arial" w:hAnsi="Arial" w:cs="Arial"/>
          <w:sz w:val="20"/>
          <w:szCs w:val="20"/>
        </w:rPr>
        <w:t>,</w:t>
      </w:r>
    </w:p>
    <w:p w:rsidR="00EB37E6" w:rsidRDefault="00EB37E6" w:rsidP="00B85BA1">
      <w:pPr>
        <w:pStyle w:val="ListParagraph"/>
        <w:numPr>
          <w:ilvl w:val="0"/>
          <w:numId w:val="9"/>
        </w:numPr>
        <w:spacing w:line="240" w:lineRule="auto"/>
        <w:jc w:val="both"/>
        <w:rPr>
          <w:rFonts w:ascii="Arial" w:hAnsi="Arial" w:cs="Arial"/>
          <w:sz w:val="20"/>
          <w:szCs w:val="20"/>
        </w:rPr>
      </w:pPr>
      <w:r w:rsidRPr="00EB37E6">
        <w:rPr>
          <w:rFonts w:ascii="Arial" w:hAnsi="Arial" w:cs="Arial"/>
          <w:sz w:val="20"/>
          <w:szCs w:val="20"/>
        </w:rPr>
        <w:t>primici od zaduživanja</w:t>
      </w:r>
      <w:r w:rsidR="00443646">
        <w:rPr>
          <w:rFonts w:ascii="Arial" w:hAnsi="Arial" w:cs="Arial"/>
          <w:sz w:val="20"/>
          <w:szCs w:val="20"/>
        </w:rPr>
        <w:t>.</w:t>
      </w:r>
    </w:p>
    <w:p w:rsidR="0065706F" w:rsidRPr="00B85BA1" w:rsidRDefault="00B85BA1" w:rsidP="00B85BA1">
      <w:pPr>
        <w:spacing w:line="240" w:lineRule="auto"/>
        <w:jc w:val="both"/>
        <w:rPr>
          <w:rFonts w:ascii="Arial" w:hAnsi="Arial" w:cs="Arial"/>
          <w:sz w:val="20"/>
          <w:szCs w:val="20"/>
        </w:rPr>
      </w:pPr>
      <w:r w:rsidRPr="00B85BA1">
        <w:rPr>
          <w:noProof/>
          <w:lang w:eastAsia="hr-HR"/>
        </w:rPr>
        <w:lastRenderedPageBreak/>
        <w:drawing>
          <wp:inline distT="0" distB="0" distL="0" distR="0">
            <wp:extent cx="5760720" cy="70504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7050405"/>
                    </a:xfrm>
                    <a:prstGeom prst="rect">
                      <a:avLst/>
                    </a:prstGeom>
                    <a:noFill/>
                    <a:ln>
                      <a:noFill/>
                    </a:ln>
                  </pic:spPr>
                </pic:pic>
              </a:graphicData>
            </a:graphic>
          </wp:inline>
        </w:drawing>
      </w:r>
    </w:p>
    <w:p w:rsidR="003D28AD" w:rsidRPr="003D28AD" w:rsidRDefault="003D28AD" w:rsidP="00B85BA1">
      <w:pPr>
        <w:spacing w:line="240" w:lineRule="auto"/>
        <w:jc w:val="both"/>
        <w:rPr>
          <w:rFonts w:ascii="Arial" w:hAnsi="Arial" w:cs="Arial"/>
          <w:sz w:val="20"/>
          <w:szCs w:val="20"/>
        </w:rPr>
      </w:pPr>
    </w:p>
    <w:p w:rsidR="00EB37E6" w:rsidRPr="00EB37E6" w:rsidRDefault="00EB37E6" w:rsidP="00B85BA1">
      <w:pPr>
        <w:spacing w:line="240" w:lineRule="auto"/>
        <w:jc w:val="both"/>
        <w:rPr>
          <w:rFonts w:ascii="Arial" w:hAnsi="Arial" w:cs="Arial"/>
          <w:sz w:val="20"/>
          <w:szCs w:val="20"/>
        </w:rPr>
      </w:pPr>
      <w:r w:rsidRPr="00EB37E6">
        <w:rPr>
          <w:rFonts w:ascii="Arial" w:hAnsi="Arial" w:cs="Arial"/>
          <w:sz w:val="20"/>
          <w:szCs w:val="20"/>
        </w:rPr>
        <w:t>1.</w:t>
      </w:r>
      <w:r w:rsidR="00443646">
        <w:rPr>
          <w:rFonts w:ascii="Arial" w:hAnsi="Arial" w:cs="Arial"/>
          <w:sz w:val="20"/>
          <w:szCs w:val="20"/>
        </w:rPr>
        <w:t xml:space="preserve"> </w:t>
      </w:r>
      <w:r w:rsidRPr="00EB37E6">
        <w:rPr>
          <w:rFonts w:ascii="Arial" w:hAnsi="Arial" w:cs="Arial"/>
          <w:sz w:val="20"/>
          <w:szCs w:val="20"/>
        </w:rPr>
        <w:t>Opći prihodi primici uključuju prihode po posebnim propisima za koje nije unaprijed utvrđena namjena korištenja. Sadrže prihode od poreza, prihode od kazni, upravnih mjera i ostalih prihoda te prihode od imovine za koje nije utvrđena namjena, prihode od administrativnih pristojbi za koje nije utvrđena namjena, prihode od prodaje imovine za koju nije utvrđena namjena i primitke od financijske imovine. U ovaj izvor su uključena i sredstva za decentralizirane funkcije osnovnog i srednjeg školstva, zdravstva</w:t>
      </w:r>
      <w:r w:rsidR="00C06F95">
        <w:rPr>
          <w:rFonts w:ascii="Arial" w:hAnsi="Arial" w:cs="Arial"/>
          <w:sz w:val="20"/>
          <w:szCs w:val="20"/>
        </w:rPr>
        <w:t>,</w:t>
      </w:r>
      <w:r w:rsidRPr="00EB37E6">
        <w:rPr>
          <w:rFonts w:ascii="Arial" w:hAnsi="Arial" w:cs="Arial"/>
          <w:sz w:val="20"/>
          <w:szCs w:val="20"/>
        </w:rPr>
        <w:t xml:space="preserve"> socijalne skrbi</w:t>
      </w:r>
      <w:r w:rsidR="00F86470">
        <w:rPr>
          <w:rFonts w:ascii="Arial" w:hAnsi="Arial" w:cs="Arial"/>
          <w:sz w:val="20"/>
          <w:szCs w:val="20"/>
        </w:rPr>
        <w:t xml:space="preserve"> i vatrogastva.</w:t>
      </w:r>
    </w:p>
    <w:p w:rsidR="00EB37E6" w:rsidRPr="00EB37E6" w:rsidRDefault="00EB37E6" w:rsidP="00B85BA1">
      <w:pPr>
        <w:spacing w:line="240" w:lineRule="auto"/>
        <w:jc w:val="both"/>
        <w:rPr>
          <w:rFonts w:ascii="Arial" w:hAnsi="Arial" w:cs="Arial"/>
          <w:sz w:val="20"/>
          <w:szCs w:val="20"/>
        </w:rPr>
      </w:pPr>
      <w:r w:rsidRPr="00EB37E6">
        <w:rPr>
          <w:rFonts w:ascii="Arial" w:hAnsi="Arial" w:cs="Arial"/>
          <w:sz w:val="20"/>
          <w:szCs w:val="20"/>
        </w:rPr>
        <w:t>2.</w:t>
      </w:r>
      <w:r w:rsidR="00443646">
        <w:rPr>
          <w:rFonts w:ascii="Arial" w:hAnsi="Arial" w:cs="Arial"/>
          <w:sz w:val="20"/>
          <w:szCs w:val="20"/>
        </w:rPr>
        <w:t xml:space="preserve"> </w:t>
      </w:r>
      <w:r w:rsidRPr="00EB37E6">
        <w:rPr>
          <w:rFonts w:ascii="Arial" w:hAnsi="Arial" w:cs="Arial"/>
          <w:sz w:val="20"/>
          <w:szCs w:val="20"/>
        </w:rPr>
        <w:t>Prihodi za posebne namjene uključuju prihode čija se namjena i korištenje utvrđuje posebnim zakonima i propisima. Sadrže prihode od komunalne naknade, komunalnog doprinosa, naknada za ceste, spomeničke rente, vodnog doprinosa, šumskog doprinosa, naknada za legalizaciju, sufinanciranj</w:t>
      </w:r>
      <w:r w:rsidR="00BC12CC">
        <w:rPr>
          <w:rFonts w:ascii="Arial" w:hAnsi="Arial" w:cs="Arial"/>
          <w:sz w:val="20"/>
          <w:szCs w:val="20"/>
        </w:rPr>
        <w:t>a</w:t>
      </w:r>
      <w:r w:rsidRPr="00EB37E6">
        <w:rPr>
          <w:rFonts w:ascii="Arial" w:hAnsi="Arial" w:cs="Arial"/>
          <w:sz w:val="20"/>
          <w:szCs w:val="20"/>
        </w:rPr>
        <w:t xml:space="preserve"> obnove zgrada, turističke pristojbe</w:t>
      </w:r>
      <w:r w:rsidR="00B77BD8">
        <w:rPr>
          <w:rFonts w:ascii="Arial" w:hAnsi="Arial" w:cs="Arial"/>
          <w:sz w:val="20"/>
          <w:szCs w:val="20"/>
        </w:rPr>
        <w:t xml:space="preserve">, </w:t>
      </w:r>
      <w:r w:rsidRPr="00EB37E6">
        <w:rPr>
          <w:rFonts w:ascii="Arial" w:hAnsi="Arial" w:cs="Arial"/>
          <w:sz w:val="20"/>
          <w:szCs w:val="20"/>
        </w:rPr>
        <w:t>naknad</w:t>
      </w:r>
      <w:r w:rsidR="00B77BD8">
        <w:rPr>
          <w:rFonts w:ascii="Arial" w:hAnsi="Arial" w:cs="Arial"/>
          <w:sz w:val="20"/>
          <w:szCs w:val="20"/>
        </w:rPr>
        <w:t>e za</w:t>
      </w:r>
      <w:r w:rsidRPr="00EB37E6">
        <w:rPr>
          <w:rFonts w:ascii="Arial" w:hAnsi="Arial" w:cs="Arial"/>
          <w:sz w:val="20"/>
          <w:szCs w:val="20"/>
        </w:rPr>
        <w:t xml:space="preserve"> promjenu namjene poljoprivrednog </w:t>
      </w:r>
      <w:r w:rsidRPr="00EB37E6">
        <w:rPr>
          <w:rFonts w:ascii="Arial" w:hAnsi="Arial" w:cs="Arial"/>
          <w:sz w:val="20"/>
          <w:szCs w:val="20"/>
        </w:rPr>
        <w:lastRenderedPageBreak/>
        <w:t xml:space="preserve">zemljišta, zakup poljoprivrednog zemljišta, </w:t>
      </w:r>
      <w:proofErr w:type="spellStart"/>
      <w:r w:rsidRPr="00EB37E6">
        <w:rPr>
          <w:rFonts w:ascii="Arial" w:hAnsi="Arial" w:cs="Arial"/>
          <w:sz w:val="20"/>
          <w:szCs w:val="20"/>
        </w:rPr>
        <w:t>lovozakupnine</w:t>
      </w:r>
      <w:proofErr w:type="spellEnd"/>
      <w:r w:rsidRPr="00EB37E6">
        <w:rPr>
          <w:rFonts w:ascii="Arial" w:hAnsi="Arial" w:cs="Arial"/>
          <w:sz w:val="20"/>
          <w:szCs w:val="20"/>
        </w:rPr>
        <w:t xml:space="preserve"> i naknade za eksploataciju mineralnih sirovina.</w:t>
      </w:r>
    </w:p>
    <w:p w:rsidR="00EB37E6" w:rsidRPr="00EB37E6" w:rsidRDefault="00EB37E6" w:rsidP="00B85BA1">
      <w:pPr>
        <w:spacing w:line="240" w:lineRule="auto"/>
        <w:jc w:val="both"/>
        <w:rPr>
          <w:rFonts w:ascii="Arial" w:hAnsi="Arial" w:cs="Arial"/>
          <w:sz w:val="20"/>
          <w:szCs w:val="20"/>
        </w:rPr>
      </w:pPr>
      <w:r w:rsidRPr="00EB37E6">
        <w:rPr>
          <w:rFonts w:ascii="Arial" w:hAnsi="Arial" w:cs="Arial"/>
          <w:sz w:val="20"/>
          <w:szCs w:val="20"/>
        </w:rPr>
        <w:t>3. Pomoći uključuju prihode koji se ostvaruju od inozemnih vlada, međunarodnih organizacija, drugih proračuna, i pomoći temeljem prijenosa EU sredstava.</w:t>
      </w:r>
    </w:p>
    <w:p w:rsidR="00EB37E6" w:rsidRPr="00EB37E6" w:rsidRDefault="00EB37E6" w:rsidP="00B85BA1">
      <w:pPr>
        <w:spacing w:line="240" w:lineRule="auto"/>
        <w:jc w:val="both"/>
        <w:rPr>
          <w:rFonts w:ascii="Arial" w:hAnsi="Arial" w:cs="Arial"/>
          <w:sz w:val="20"/>
          <w:szCs w:val="20"/>
        </w:rPr>
      </w:pPr>
      <w:r w:rsidRPr="00EB37E6">
        <w:rPr>
          <w:rFonts w:ascii="Arial" w:hAnsi="Arial" w:cs="Arial"/>
          <w:sz w:val="20"/>
          <w:szCs w:val="20"/>
        </w:rPr>
        <w:t xml:space="preserve">4. Donacije uključuju prihode koji se ostvaruju unutar općeg proračuna. </w:t>
      </w:r>
    </w:p>
    <w:p w:rsidR="00EB37E6" w:rsidRPr="00EB37E6" w:rsidRDefault="00EB37E6" w:rsidP="00B85BA1">
      <w:pPr>
        <w:spacing w:line="240" w:lineRule="auto"/>
        <w:jc w:val="both"/>
        <w:rPr>
          <w:rFonts w:ascii="Arial" w:hAnsi="Arial" w:cs="Arial"/>
          <w:sz w:val="20"/>
          <w:szCs w:val="20"/>
        </w:rPr>
      </w:pPr>
      <w:r w:rsidRPr="00EB37E6">
        <w:rPr>
          <w:rFonts w:ascii="Arial" w:hAnsi="Arial" w:cs="Arial"/>
          <w:sz w:val="20"/>
          <w:szCs w:val="20"/>
        </w:rPr>
        <w:t>5. Prihodi od prodaje i</w:t>
      </w:r>
      <w:r w:rsidR="00B85BA1">
        <w:rPr>
          <w:rFonts w:ascii="Arial" w:hAnsi="Arial" w:cs="Arial"/>
          <w:sz w:val="20"/>
          <w:szCs w:val="20"/>
        </w:rPr>
        <w:t>l</w:t>
      </w:r>
      <w:r w:rsidRPr="00EB37E6">
        <w:rPr>
          <w:rFonts w:ascii="Arial" w:hAnsi="Arial" w:cs="Arial"/>
          <w:sz w:val="20"/>
          <w:szCs w:val="20"/>
        </w:rPr>
        <w:t>i zamjene nefinancijske imovine čine prihodi ostvareni prodajom nefinancijske imovine i sadrže prihode od prodaje stanova na kojima je postojalo stanarsko pravo i prihode od prodaje nadstojničkih stanova.</w:t>
      </w:r>
    </w:p>
    <w:p w:rsidR="002F3C7B" w:rsidRPr="007D0A46" w:rsidRDefault="00EB37E6" w:rsidP="00B85BA1">
      <w:pPr>
        <w:spacing w:line="240" w:lineRule="auto"/>
        <w:jc w:val="both"/>
        <w:rPr>
          <w:rFonts w:ascii="Arial" w:hAnsi="Arial" w:cs="Arial"/>
          <w:sz w:val="20"/>
          <w:szCs w:val="20"/>
        </w:rPr>
      </w:pPr>
      <w:r w:rsidRPr="00EB37E6">
        <w:rPr>
          <w:rFonts w:ascii="Arial" w:hAnsi="Arial" w:cs="Arial"/>
          <w:sz w:val="20"/>
          <w:szCs w:val="20"/>
        </w:rPr>
        <w:t>6. Primici od zaduživanja sadrže primitke od zaduživanja za kapitalne projekte.</w:t>
      </w:r>
    </w:p>
    <w:p w:rsidR="009C3E29" w:rsidRDefault="00B77BD8" w:rsidP="00B85BA1">
      <w:pPr>
        <w:spacing w:after="0" w:line="240" w:lineRule="auto"/>
        <w:jc w:val="both"/>
        <w:rPr>
          <w:rFonts w:ascii="Arial" w:eastAsia="Times New Roman" w:hAnsi="Arial" w:cs="Arial"/>
          <w:b/>
          <w:sz w:val="20"/>
          <w:szCs w:val="20"/>
          <w:lang w:eastAsia="hr-HR"/>
        </w:rPr>
      </w:pPr>
      <w:r w:rsidRPr="00B77BD8">
        <w:rPr>
          <w:rFonts w:ascii="Arial" w:eastAsia="Times New Roman" w:hAnsi="Arial" w:cs="Arial"/>
          <w:b/>
          <w:sz w:val="20"/>
          <w:szCs w:val="20"/>
          <w:lang w:eastAsia="hr-HR"/>
        </w:rPr>
        <w:t>Vlastiti i namjenski prihodi i primici proračunskih korisnika planiraju se u iznosu od 4.530.049.000,00</w:t>
      </w:r>
      <w:r w:rsidRPr="00EB37E6">
        <w:rPr>
          <w:rFonts w:ascii="Arial" w:eastAsia="Times New Roman" w:hAnsi="Arial" w:cs="Arial"/>
          <w:b/>
          <w:sz w:val="20"/>
          <w:szCs w:val="20"/>
          <w:lang w:eastAsia="hr-HR"/>
        </w:rPr>
        <w:t xml:space="preserve"> kuna. </w:t>
      </w:r>
    </w:p>
    <w:p w:rsidR="009C3E29" w:rsidRDefault="009C3E29" w:rsidP="00B85BA1">
      <w:pPr>
        <w:spacing w:after="0" w:line="240" w:lineRule="auto"/>
        <w:jc w:val="both"/>
        <w:rPr>
          <w:rFonts w:ascii="Arial" w:eastAsia="Times New Roman" w:hAnsi="Arial" w:cs="Arial"/>
          <w:b/>
          <w:sz w:val="20"/>
          <w:szCs w:val="20"/>
          <w:lang w:eastAsia="hr-HR"/>
        </w:rPr>
      </w:pPr>
    </w:p>
    <w:p w:rsidR="00030F6D" w:rsidRDefault="00147D58" w:rsidP="00B85BA1">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Vlastiti i namjenski prihodi proračunskih korisnika planiraju se u proračunu, ali nisu dio novčanog tijeka</w:t>
      </w:r>
      <w:r w:rsidRPr="00147D58">
        <w:rPr>
          <w:rFonts w:ascii="Arial" w:eastAsia="Times New Roman" w:hAnsi="Arial" w:cs="Arial"/>
          <w:sz w:val="20"/>
          <w:szCs w:val="20"/>
          <w:lang w:eastAsia="hr-HR"/>
        </w:rPr>
        <w:t xml:space="preserve"> </w:t>
      </w:r>
      <w:r>
        <w:rPr>
          <w:rFonts w:ascii="Arial" w:eastAsia="Times New Roman" w:hAnsi="Arial" w:cs="Arial"/>
          <w:sz w:val="20"/>
          <w:szCs w:val="20"/>
          <w:lang w:eastAsia="hr-HR"/>
        </w:rPr>
        <w:t>te korisnici</w:t>
      </w:r>
      <w:r w:rsidRPr="00C555FF">
        <w:rPr>
          <w:rFonts w:ascii="Arial" w:eastAsia="Times New Roman" w:hAnsi="Arial" w:cs="Arial"/>
          <w:sz w:val="20"/>
          <w:szCs w:val="20"/>
          <w:lang w:eastAsia="hr-HR"/>
        </w:rPr>
        <w:t xml:space="preserve"> i nadalje na svojim računima ostvaruju te prihode </w:t>
      </w:r>
      <w:r w:rsidR="007D0A46">
        <w:rPr>
          <w:rFonts w:ascii="Arial" w:eastAsia="Times New Roman" w:hAnsi="Arial" w:cs="Arial"/>
          <w:sz w:val="20"/>
          <w:szCs w:val="20"/>
          <w:lang w:eastAsia="hr-HR"/>
        </w:rPr>
        <w:t xml:space="preserve">i </w:t>
      </w:r>
      <w:r w:rsidRPr="00C555FF">
        <w:rPr>
          <w:rFonts w:ascii="Arial" w:eastAsia="Times New Roman" w:hAnsi="Arial" w:cs="Arial"/>
          <w:sz w:val="20"/>
          <w:szCs w:val="20"/>
          <w:lang w:eastAsia="hr-HR"/>
        </w:rPr>
        <w:t xml:space="preserve">sa svojih računa podmiruju obveze/rashode koji se financiraju iz ovih izvora. </w:t>
      </w:r>
    </w:p>
    <w:p w:rsidR="00D022CD" w:rsidRDefault="00D022CD" w:rsidP="00B85BA1">
      <w:pPr>
        <w:spacing w:after="0" w:line="240" w:lineRule="auto"/>
        <w:jc w:val="both"/>
        <w:rPr>
          <w:rFonts w:ascii="Arial" w:eastAsia="Times New Roman" w:hAnsi="Arial" w:cs="Arial"/>
          <w:sz w:val="20"/>
          <w:szCs w:val="20"/>
          <w:lang w:eastAsia="hr-HR"/>
        </w:rPr>
      </w:pPr>
    </w:p>
    <w:p w:rsidR="00030F6D" w:rsidRDefault="00030F6D" w:rsidP="00B85BA1">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Najznačajnije stavke prihoda kod proračunskih korisnika </w:t>
      </w:r>
      <w:r w:rsidR="00E77D0D">
        <w:rPr>
          <w:rFonts w:ascii="Arial" w:eastAsia="Times New Roman" w:hAnsi="Arial" w:cs="Arial"/>
          <w:sz w:val="20"/>
          <w:szCs w:val="20"/>
          <w:lang w:eastAsia="hr-HR"/>
        </w:rPr>
        <w:t xml:space="preserve">čine </w:t>
      </w:r>
      <w:r>
        <w:rPr>
          <w:rFonts w:ascii="Arial" w:eastAsia="Times New Roman" w:hAnsi="Arial" w:cs="Arial"/>
          <w:sz w:val="20"/>
          <w:szCs w:val="20"/>
          <w:lang w:eastAsia="hr-HR"/>
        </w:rPr>
        <w:t xml:space="preserve">sredstva za plaće osnovnih i srednjih škola koje se osiguravaju u državnom proračunu u iznosu </w:t>
      </w:r>
      <w:r w:rsidR="00E77D0D">
        <w:rPr>
          <w:rFonts w:ascii="Arial" w:eastAsia="Times New Roman" w:hAnsi="Arial" w:cs="Arial"/>
          <w:sz w:val="20"/>
          <w:szCs w:val="20"/>
          <w:lang w:eastAsia="hr-HR"/>
        </w:rPr>
        <w:t>1.551.089.000,00 kuna (</w:t>
      </w:r>
      <w:r w:rsidR="007D0A46">
        <w:rPr>
          <w:rFonts w:ascii="Arial" w:eastAsia="Times New Roman" w:hAnsi="Arial" w:cs="Arial"/>
          <w:sz w:val="20"/>
          <w:szCs w:val="20"/>
          <w:lang w:eastAsia="hr-HR"/>
        </w:rPr>
        <w:t>931.318.000,00 kuna za osnovne i 619.771.000,00 kuna za srednje škole</w:t>
      </w:r>
      <w:r w:rsidR="00E77D0D">
        <w:rPr>
          <w:rFonts w:ascii="Arial" w:eastAsia="Times New Roman" w:hAnsi="Arial" w:cs="Arial"/>
          <w:sz w:val="20"/>
          <w:szCs w:val="20"/>
          <w:lang w:eastAsia="hr-HR"/>
        </w:rPr>
        <w:t>)</w:t>
      </w:r>
      <w:r w:rsidR="007D0A46">
        <w:rPr>
          <w:rFonts w:ascii="Arial" w:eastAsia="Times New Roman" w:hAnsi="Arial" w:cs="Arial"/>
          <w:sz w:val="20"/>
          <w:szCs w:val="20"/>
          <w:lang w:eastAsia="hr-HR"/>
        </w:rPr>
        <w:t xml:space="preserve">, </w:t>
      </w:r>
      <w:r w:rsidR="00E77D0D">
        <w:rPr>
          <w:rFonts w:ascii="Arial" w:eastAsia="Times New Roman" w:hAnsi="Arial" w:cs="Arial"/>
          <w:sz w:val="20"/>
          <w:szCs w:val="20"/>
          <w:lang w:eastAsia="hr-HR"/>
        </w:rPr>
        <w:t xml:space="preserve">prihodi od HZZO-a na temelju ugovornih obveza u iznosu od 1.336.514.000,00 kuna, </w:t>
      </w:r>
      <w:r w:rsidR="007D0A46">
        <w:rPr>
          <w:rFonts w:ascii="Arial" w:eastAsia="Times New Roman" w:hAnsi="Arial" w:cs="Arial"/>
          <w:sz w:val="20"/>
          <w:szCs w:val="20"/>
          <w:lang w:eastAsia="hr-HR"/>
        </w:rPr>
        <w:t>pomoći temeljem prijenosa EU sredstava u iznosu od 671.388.000,00 kuna te vlastiti prihodi proračunskih korisnika u iznosu od 272.828.000,00 kuna.</w:t>
      </w:r>
    </w:p>
    <w:p w:rsidR="00395E6C" w:rsidRDefault="00395E6C">
      <w:pPr>
        <w:spacing w:after="160" w:line="259" w:lineRule="auto"/>
        <w:rPr>
          <w:rFonts w:ascii="Arial" w:hAnsi="Arial" w:cs="Arial"/>
          <w:sz w:val="20"/>
          <w:szCs w:val="20"/>
        </w:rPr>
      </w:pPr>
      <w:r>
        <w:rPr>
          <w:rFonts w:ascii="Arial" w:hAnsi="Arial" w:cs="Arial"/>
          <w:sz w:val="20"/>
          <w:szCs w:val="20"/>
        </w:rPr>
        <w:br w:type="page"/>
      </w:r>
    </w:p>
    <w:p w:rsidR="00395E6C" w:rsidRPr="00395E6C" w:rsidRDefault="00395E6C" w:rsidP="00395E6C">
      <w:pPr>
        <w:pBdr>
          <w:top w:val="single" w:sz="4" w:space="1" w:color="auto"/>
          <w:left w:val="single" w:sz="4" w:space="4" w:color="auto"/>
          <w:bottom w:val="single" w:sz="4" w:space="1" w:color="auto"/>
          <w:right w:val="single" w:sz="4" w:space="4" w:color="auto"/>
        </w:pBdr>
        <w:rPr>
          <w:rFonts w:ascii="Arial" w:eastAsia="Times New Roman" w:hAnsi="Arial" w:cs="Arial"/>
          <w:b/>
          <w:i/>
          <w:lang w:eastAsia="hr-HR"/>
        </w:rPr>
      </w:pPr>
      <w:r w:rsidRPr="00395E6C">
        <w:rPr>
          <w:rFonts w:ascii="Arial" w:eastAsia="Times New Roman" w:hAnsi="Arial" w:cs="Arial"/>
          <w:b/>
          <w:i/>
          <w:lang w:eastAsia="hr-HR"/>
        </w:rPr>
        <w:lastRenderedPageBreak/>
        <w:t>RASHODI I IZDACI</w:t>
      </w:r>
    </w:p>
    <w:p w:rsidR="00395E6C" w:rsidRPr="00395E6C" w:rsidRDefault="00395E6C" w:rsidP="00395E6C">
      <w:pPr>
        <w:spacing w:after="0" w:line="240" w:lineRule="auto"/>
        <w:jc w:val="both"/>
        <w:rPr>
          <w:rFonts w:ascii="Arial" w:eastAsia="Times New Roman" w:hAnsi="Arial" w:cs="Arial"/>
          <w:color w:val="FF0000"/>
          <w:sz w:val="20"/>
          <w:szCs w:val="20"/>
          <w:lang w:eastAsia="hr-HR"/>
        </w:rPr>
      </w:pPr>
      <w:r w:rsidRPr="00395E6C">
        <w:rPr>
          <w:rFonts w:ascii="Arial" w:eastAsia="Times New Roman" w:hAnsi="Arial" w:cs="Arial"/>
          <w:sz w:val="20"/>
          <w:szCs w:val="20"/>
          <w:lang w:eastAsia="hr-HR"/>
        </w:rPr>
        <w:t xml:space="preserve">Rashodi i izdaci Proračuna Grada Zagreba za 2021. planiraju se u ukupnom iznosu od </w:t>
      </w:r>
      <w:r w:rsidRPr="00395E6C">
        <w:rPr>
          <w:rFonts w:ascii="Arial" w:eastAsia="Times New Roman" w:hAnsi="Arial" w:cs="Arial"/>
          <w:b/>
          <w:sz w:val="20"/>
          <w:szCs w:val="20"/>
          <w:lang w:eastAsia="hr-HR"/>
        </w:rPr>
        <w:t>14.035.374.000,00</w:t>
      </w:r>
      <w:r w:rsidRPr="00395E6C">
        <w:rPr>
          <w:rFonts w:ascii="Arial" w:eastAsia="Times New Roman" w:hAnsi="Arial" w:cs="Arial"/>
          <w:sz w:val="20"/>
          <w:szCs w:val="20"/>
          <w:lang w:eastAsia="hr-HR"/>
        </w:rPr>
        <w:t xml:space="preserve"> kuna od čega se na račune proračunskih korisnika odnosi </w:t>
      </w:r>
      <w:r w:rsidRPr="00395E6C">
        <w:rPr>
          <w:rFonts w:ascii="Arial" w:eastAsia="Times New Roman" w:hAnsi="Arial" w:cs="Arial"/>
          <w:b/>
          <w:sz w:val="20"/>
          <w:szCs w:val="20"/>
          <w:lang w:eastAsia="hr-HR"/>
        </w:rPr>
        <w:t xml:space="preserve">4.530.049.000,00 </w:t>
      </w:r>
      <w:r w:rsidRPr="00395E6C">
        <w:rPr>
          <w:rFonts w:ascii="Arial" w:eastAsia="Times New Roman" w:hAnsi="Arial" w:cs="Arial"/>
          <w:sz w:val="20"/>
          <w:szCs w:val="20"/>
          <w:lang w:eastAsia="hr-HR"/>
        </w:rPr>
        <w:t>kuna</w:t>
      </w:r>
      <w:r w:rsidRPr="00395E6C">
        <w:rPr>
          <w:rFonts w:ascii="Arial" w:eastAsia="Times New Roman" w:hAnsi="Arial" w:cs="Arial"/>
          <w:color w:val="FF0000"/>
          <w:sz w:val="20"/>
          <w:szCs w:val="20"/>
          <w:lang w:eastAsia="hr-HR"/>
        </w:rPr>
        <w:t xml:space="preserve">. </w:t>
      </w:r>
    </w:p>
    <w:p w:rsid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Kod proračunskih korisnika su u plan proračuna uključena sredstva za plaće i ostale naknade zaposlenih u osnovnim i srednjim školama Grada Zagreba u ukupnom iznosu od 1.551.089.000,00 kuna (931.318.000,00 kuna osnovne škole i 619.771.000,00 kuna srednje škole) koja se i nadalje osiguravaju  u državnom proračunu.</w:t>
      </w:r>
    </w:p>
    <w:p w:rsidR="00FB3F00" w:rsidRPr="00FB3F00" w:rsidRDefault="00FB3F00" w:rsidP="00FB3F00">
      <w:pPr>
        <w:spacing w:after="0" w:line="240" w:lineRule="auto"/>
        <w:jc w:val="center"/>
        <w:rPr>
          <w:rFonts w:ascii="Arial" w:eastAsia="Times New Roman" w:hAnsi="Arial" w:cs="Arial"/>
          <w:b/>
          <w:sz w:val="18"/>
          <w:szCs w:val="18"/>
          <w:lang w:eastAsia="hr-HR"/>
        </w:rPr>
      </w:pPr>
      <w:r w:rsidRPr="00FB3F00">
        <w:rPr>
          <w:rFonts w:ascii="Arial" w:eastAsia="Times New Roman" w:hAnsi="Arial" w:cs="Arial"/>
          <w:b/>
          <w:sz w:val="18"/>
          <w:szCs w:val="18"/>
          <w:lang w:eastAsia="hr-HR"/>
        </w:rPr>
        <w:t>UKUPNI RASHODI I IZDACI</w:t>
      </w:r>
    </w:p>
    <w:p w:rsidR="00FB3F00" w:rsidRPr="00FB3F00" w:rsidRDefault="00FB3F00" w:rsidP="00395E6C">
      <w:pPr>
        <w:spacing w:after="0" w:line="240" w:lineRule="auto"/>
        <w:jc w:val="both"/>
        <w:rPr>
          <w:rFonts w:ascii="Arial" w:eastAsia="Times New Roman" w:hAnsi="Arial" w:cs="Arial"/>
          <w:b/>
          <w:sz w:val="18"/>
          <w:szCs w:val="18"/>
          <w:lang w:eastAsia="hr-HR"/>
        </w:rPr>
      </w:pPr>
    </w:p>
    <w:p w:rsidR="00FB3F00" w:rsidRPr="00395E6C" w:rsidRDefault="00FB3F00" w:rsidP="00395E6C">
      <w:pPr>
        <w:spacing w:after="0" w:line="240" w:lineRule="auto"/>
        <w:jc w:val="both"/>
        <w:rPr>
          <w:rFonts w:ascii="Arial" w:eastAsia="Times New Roman" w:hAnsi="Arial" w:cs="Arial"/>
          <w:sz w:val="20"/>
          <w:szCs w:val="20"/>
          <w:lang w:eastAsia="hr-HR"/>
        </w:rPr>
      </w:pPr>
      <w:r w:rsidRPr="00FB3F00">
        <w:rPr>
          <w:noProof/>
          <w:lang w:eastAsia="hr-HR"/>
        </w:rPr>
        <w:drawing>
          <wp:inline distT="0" distB="0" distL="0" distR="0">
            <wp:extent cx="5759306" cy="753948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78382" cy="7564459"/>
                    </a:xfrm>
                    <a:prstGeom prst="rect">
                      <a:avLst/>
                    </a:prstGeom>
                    <a:noFill/>
                    <a:ln>
                      <a:noFill/>
                    </a:ln>
                  </pic:spPr>
                </pic:pic>
              </a:graphicData>
            </a:graphic>
          </wp:inline>
        </w:drawing>
      </w:r>
    </w:p>
    <w:p w:rsidR="00395E6C" w:rsidRPr="00395E6C" w:rsidRDefault="00FB3F00" w:rsidP="00FB3F00">
      <w:pPr>
        <w:spacing w:after="0" w:line="240" w:lineRule="auto"/>
        <w:jc w:val="center"/>
        <w:rPr>
          <w:rFonts w:ascii="Arial" w:eastAsia="Times New Roman" w:hAnsi="Arial" w:cs="Arial"/>
          <w:color w:val="FF0000"/>
          <w:sz w:val="20"/>
          <w:szCs w:val="20"/>
          <w:lang w:eastAsia="hr-HR"/>
        </w:rPr>
      </w:pPr>
      <w:r w:rsidRPr="00FB3F00">
        <w:rPr>
          <w:rFonts w:ascii="Arial" w:eastAsia="Times New Roman" w:hAnsi="Arial" w:cs="Arial"/>
          <w:b/>
          <w:sz w:val="18"/>
          <w:szCs w:val="18"/>
          <w:lang w:eastAsia="hr-HR"/>
        </w:rPr>
        <w:lastRenderedPageBreak/>
        <w:t>RASHODI I IZDACI</w:t>
      </w:r>
      <w:r>
        <w:rPr>
          <w:rFonts w:ascii="Arial" w:eastAsia="Times New Roman" w:hAnsi="Arial" w:cs="Arial"/>
          <w:b/>
          <w:sz w:val="18"/>
          <w:szCs w:val="18"/>
          <w:lang w:eastAsia="hr-HR"/>
        </w:rPr>
        <w:t xml:space="preserve"> – GRAD ZAGREB</w:t>
      </w:r>
    </w:p>
    <w:p w:rsidR="00C0286B" w:rsidRDefault="00C0286B" w:rsidP="00395E6C">
      <w:pPr>
        <w:spacing w:after="0" w:line="240" w:lineRule="auto"/>
        <w:jc w:val="both"/>
        <w:rPr>
          <w:rFonts w:ascii="Arial" w:eastAsia="Times New Roman" w:hAnsi="Arial" w:cs="Arial"/>
          <w:sz w:val="20"/>
          <w:szCs w:val="20"/>
          <w:lang w:eastAsia="hr-HR"/>
        </w:rPr>
      </w:pPr>
    </w:p>
    <w:p w:rsidR="00C0286B" w:rsidRDefault="00FB3F00" w:rsidP="00395E6C">
      <w:pPr>
        <w:spacing w:after="0" w:line="240" w:lineRule="auto"/>
        <w:jc w:val="both"/>
        <w:rPr>
          <w:rFonts w:ascii="Arial" w:eastAsia="Times New Roman" w:hAnsi="Arial" w:cs="Arial"/>
          <w:sz w:val="20"/>
          <w:szCs w:val="20"/>
          <w:lang w:eastAsia="hr-HR"/>
        </w:rPr>
      </w:pPr>
      <w:r w:rsidRPr="00FB3F00">
        <w:rPr>
          <w:noProof/>
          <w:lang w:eastAsia="hr-HR"/>
        </w:rPr>
        <w:drawing>
          <wp:inline distT="0" distB="0" distL="0" distR="0">
            <wp:extent cx="5760574" cy="8410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75409" cy="8431754"/>
                    </a:xfrm>
                    <a:prstGeom prst="rect">
                      <a:avLst/>
                    </a:prstGeom>
                    <a:noFill/>
                    <a:ln>
                      <a:noFill/>
                    </a:ln>
                  </pic:spPr>
                </pic:pic>
              </a:graphicData>
            </a:graphic>
          </wp:inline>
        </w:drawing>
      </w:r>
    </w:p>
    <w:p w:rsidR="00C0286B" w:rsidRDefault="00C0286B" w:rsidP="00395E6C">
      <w:pPr>
        <w:spacing w:after="0" w:line="240" w:lineRule="auto"/>
        <w:jc w:val="both"/>
        <w:rPr>
          <w:rFonts w:ascii="Arial" w:eastAsia="Times New Roman" w:hAnsi="Arial" w:cs="Arial"/>
          <w:sz w:val="20"/>
          <w:szCs w:val="20"/>
          <w:lang w:eastAsia="hr-HR"/>
        </w:rPr>
      </w:pPr>
    </w:p>
    <w:p w:rsidR="00FB3F00" w:rsidRDefault="00FB3F00" w:rsidP="00395E6C">
      <w:pPr>
        <w:spacing w:after="0" w:line="240" w:lineRule="auto"/>
        <w:jc w:val="both"/>
        <w:rPr>
          <w:rFonts w:ascii="Arial" w:eastAsia="Times New Roman" w:hAnsi="Arial" w:cs="Arial"/>
          <w:sz w:val="20"/>
          <w:szCs w:val="20"/>
          <w:lang w:eastAsia="hr-HR"/>
        </w:rPr>
      </w:pPr>
    </w:p>
    <w:p w:rsidR="00FB3F00" w:rsidRDefault="00FB3F00" w:rsidP="00FB3F00">
      <w:pPr>
        <w:spacing w:after="0" w:line="240" w:lineRule="auto"/>
        <w:jc w:val="center"/>
        <w:rPr>
          <w:rFonts w:ascii="Arial" w:eastAsia="Times New Roman" w:hAnsi="Arial" w:cs="Arial"/>
          <w:sz w:val="20"/>
          <w:szCs w:val="20"/>
          <w:lang w:eastAsia="hr-HR"/>
        </w:rPr>
      </w:pPr>
      <w:r w:rsidRPr="00FB3F00">
        <w:rPr>
          <w:rFonts w:ascii="Arial" w:eastAsia="Times New Roman" w:hAnsi="Arial" w:cs="Arial"/>
          <w:b/>
          <w:sz w:val="18"/>
          <w:szCs w:val="18"/>
          <w:lang w:eastAsia="hr-HR"/>
        </w:rPr>
        <w:lastRenderedPageBreak/>
        <w:t>RASHODI I IZDACI</w:t>
      </w:r>
      <w:r>
        <w:rPr>
          <w:rFonts w:ascii="Arial" w:eastAsia="Times New Roman" w:hAnsi="Arial" w:cs="Arial"/>
          <w:b/>
          <w:sz w:val="18"/>
          <w:szCs w:val="18"/>
          <w:lang w:eastAsia="hr-HR"/>
        </w:rPr>
        <w:t xml:space="preserve"> – PRORAČUNSKI KORISNICI</w:t>
      </w:r>
    </w:p>
    <w:p w:rsidR="00FB3F00" w:rsidRDefault="00FB3F00" w:rsidP="00395E6C">
      <w:pPr>
        <w:spacing w:after="0" w:line="240" w:lineRule="auto"/>
        <w:jc w:val="both"/>
        <w:rPr>
          <w:rFonts w:ascii="Arial" w:eastAsia="Times New Roman" w:hAnsi="Arial" w:cs="Arial"/>
          <w:sz w:val="20"/>
          <w:szCs w:val="20"/>
          <w:lang w:eastAsia="hr-HR"/>
        </w:rPr>
      </w:pPr>
    </w:p>
    <w:p w:rsidR="00FB3F00" w:rsidRDefault="00FB3F00" w:rsidP="00395E6C">
      <w:pPr>
        <w:spacing w:after="0" w:line="240" w:lineRule="auto"/>
        <w:jc w:val="both"/>
        <w:rPr>
          <w:rFonts w:ascii="Arial" w:eastAsia="Times New Roman" w:hAnsi="Arial" w:cs="Arial"/>
          <w:sz w:val="20"/>
          <w:szCs w:val="20"/>
          <w:lang w:eastAsia="hr-HR"/>
        </w:rPr>
      </w:pPr>
      <w:r w:rsidRPr="00FB3F00">
        <w:rPr>
          <w:noProof/>
          <w:lang w:eastAsia="hr-HR"/>
        </w:rPr>
        <w:drawing>
          <wp:inline distT="0" distB="0" distL="0" distR="0">
            <wp:extent cx="5759970" cy="66768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6271" cy="6684148"/>
                    </a:xfrm>
                    <a:prstGeom prst="rect">
                      <a:avLst/>
                    </a:prstGeom>
                    <a:noFill/>
                    <a:ln>
                      <a:noFill/>
                    </a:ln>
                  </pic:spPr>
                </pic:pic>
              </a:graphicData>
            </a:graphic>
          </wp:inline>
        </w:drawing>
      </w:r>
    </w:p>
    <w:p w:rsidR="00FB3F00" w:rsidRDefault="00FB3F00" w:rsidP="00395E6C">
      <w:pPr>
        <w:spacing w:after="0" w:line="240" w:lineRule="auto"/>
        <w:jc w:val="both"/>
        <w:rPr>
          <w:rFonts w:ascii="Arial" w:eastAsia="Times New Roman" w:hAnsi="Arial" w:cs="Arial"/>
          <w:sz w:val="20"/>
          <w:szCs w:val="20"/>
          <w:lang w:eastAsia="hr-HR"/>
        </w:rPr>
      </w:pPr>
    </w:p>
    <w:p w:rsidR="00FB3F00" w:rsidRDefault="00FB3F00" w:rsidP="00395E6C">
      <w:pPr>
        <w:spacing w:after="0" w:line="240" w:lineRule="auto"/>
        <w:jc w:val="both"/>
        <w:rPr>
          <w:rFonts w:ascii="Arial" w:eastAsia="Times New Roman" w:hAnsi="Arial" w:cs="Arial"/>
          <w:sz w:val="20"/>
          <w:szCs w:val="20"/>
          <w:lang w:eastAsia="hr-HR"/>
        </w:rPr>
      </w:pPr>
    </w:p>
    <w:p w:rsidR="00FB3F00" w:rsidRDefault="00395E6C" w:rsidP="00FB3F00">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Po prvi puta svi proračunski korisnici su samostalno u aplikaciju unosili svoje financijske planove.  Odlukom o izvršavanju proračuna Grada Zagreba za 2021. predviđeno je da se namjenski i vlastiti prihodi što ih ostvare proračunski korisnici ne uplaćuju na račun Proračuna Grada Zagreba.</w:t>
      </w:r>
    </w:p>
    <w:p w:rsidR="00FB3F00" w:rsidRDefault="00FB3F00"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Rashodi i izdaci Proračuna Grada Zagreba za 2021. su:</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b/>
          <w:sz w:val="20"/>
          <w:szCs w:val="20"/>
          <w:lang w:eastAsia="hr-HR"/>
        </w:rPr>
      </w:pPr>
      <w:r w:rsidRPr="00395E6C">
        <w:rPr>
          <w:rFonts w:ascii="Arial" w:eastAsia="Times New Roman" w:hAnsi="Arial" w:cs="Arial"/>
          <w:b/>
          <w:sz w:val="20"/>
          <w:szCs w:val="20"/>
          <w:lang w:eastAsia="hr-HR"/>
        </w:rPr>
        <w:t>1. RASHODI POSLOVANJA</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rashodi za zaposlene,</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materijalni rashodi,</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financijski rashodi,</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subvencije,</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pomoći dane u inozemstvo i unutar općeg proračuna,</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lastRenderedPageBreak/>
        <w:t>naknade građanima i kućanstvima na temelju osiguranja i druge naknade,</w:t>
      </w:r>
    </w:p>
    <w:p w:rsidR="00395E6C" w:rsidRPr="00395E6C" w:rsidRDefault="00395E6C" w:rsidP="00395E6C">
      <w:pPr>
        <w:numPr>
          <w:ilvl w:val="0"/>
          <w:numId w:val="14"/>
        </w:numPr>
        <w:spacing w:after="120" w:line="240" w:lineRule="auto"/>
        <w:ind w:left="1497" w:hanging="357"/>
        <w:rPr>
          <w:rFonts w:ascii="Arial" w:eastAsia="Times New Roman" w:hAnsi="Arial" w:cs="Arial"/>
          <w:sz w:val="20"/>
          <w:szCs w:val="20"/>
          <w:lang w:eastAsia="hr-HR"/>
        </w:rPr>
      </w:pPr>
      <w:r w:rsidRPr="00395E6C">
        <w:rPr>
          <w:rFonts w:ascii="Arial" w:eastAsia="Times New Roman" w:hAnsi="Arial" w:cs="Arial"/>
          <w:sz w:val="20"/>
          <w:szCs w:val="20"/>
          <w:lang w:eastAsia="hr-HR"/>
        </w:rPr>
        <w:t>ostali rashodi;</w:t>
      </w:r>
    </w:p>
    <w:p w:rsidR="00395E6C" w:rsidRPr="00395E6C" w:rsidRDefault="00395E6C" w:rsidP="00395E6C">
      <w:pPr>
        <w:tabs>
          <w:tab w:val="left" w:pos="360"/>
        </w:tabs>
        <w:spacing w:after="0" w:line="240" w:lineRule="auto"/>
        <w:rPr>
          <w:rFonts w:ascii="Arial" w:eastAsia="Times New Roman" w:hAnsi="Arial" w:cs="Arial"/>
          <w:sz w:val="20"/>
          <w:szCs w:val="20"/>
          <w:lang w:eastAsia="hr-HR"/>
        </w:rPr>
      </w:pPr>
      <w:r w:rsidRPr="00395E6C">
        <w:rPr>
          <w:rFonts w:ascii="Arial" w:eastAsia="Times New Roman" w:hAnsi="Arial" w:cs="Arial"/>
          <w:b/>
          <w:sz w:val="20"/>
          <w:szCs w:val="20"/>
          <w:lang w:eastAsia="hr-HR"/>
        </w:rPr>
        <w:t>2. RASHODI ZA NABAVU NEFINANCIJSKE IMOVINE</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rashodi za nabavu </w:t>
      </w:r>
      <w:proofErr w:type="spellStart"/>
      <w:r w:rsidRPr="00395E6C">
        <w:rPr>
          <w:rFonts w:ascii="Arial" w:eastAsia="Times New Roman" w:hAnsi="Arial" w:cs="Arial"/>
          <w:sz w:val="20"/>
          <w:szCs w:val="20"/>
          <w:lang w:eastAsia="hr-HR"/>
        </w:rPr>
        <w:t>neproizvedene</w:t>
      </w:r>
      <w:proofErr w:type="spellEnd"/>
      <w:r w:rsidRPr="00395E6C">
        <w:rPr>
          <w:rFonts w:ascii="Arial" w:eastAsia="Times New Roman" w:hAnsi="Arial" w:cs="Arial"/>
          <w:sz w:val="20"/>
          <w:szCs w:val="20"/>
          <w:lang w:eastAsia="hr-HR"/>
        </w:rPr>
        <w:t xml:space="preserve"> dugotrajne imovine,</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rashodi za nabavu proizvedene dugotrajne imovine,</w:t>
      </w:r>
    </w:p>
    <w:p w:rsidR="00395E6C" w:rsidRPr="00395E6C"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rashodi za dodatna ulaganja na nefinancijskoj imovini;</w:t>
      </w:r>
    </w:p>
    <w:p w:rsidR="00395E6C" w:rsidRPr="00395E6C" w:rsidRDefault="00395E6C" w:rsidP="00395E6C">
      <w:pPr>
        <w:tabs>
          <w:tab w:val="left" w:pos="360"/>
        </w:tabs>
        <w:spacing w:after="0" w:line="240" w:lineRule="auto"/>
        <w:rPr>
          <w:rFonts w:ascii="Arial" w:eastAsia="Times New Roman" w:hAnsi="Arial" w:cs="Arial"/>
          <w:b/>
          <w:sz w:val="20"/>
          <w:szCs w:val="20"/>
          <w:lang w:eastAsia="hr-HR"/>
        </w:rPr>
      </w:pPr>
    </w:p>
    <w:p w:rsidR="00395E6C" w:rsidRPr="00395E6C" w:rsidRDefault="00395E6C" w:rsidP="00395E6C">
      <w:pPr>
        <w:tabs>
          <w:tab w:val="left" w:pos="360"/>
        </w:tabs>
        <w:spacing w:after="0" w:line="240" w:lineRule="auto"/>
        <w:rPr>
          <w:rFonts w:ascii="Arial" w:eastAsia="Times New Roman" w:hAnsi="Arial" w:cs="Arial"/>
          <w:b/>
          <w:sz w:val="20"/>
          <w:szCs w:val="20"/>
          <w:lang w:eastAsia="hr-HR"/>
        </w:rPr>
      </w:pPr>
      <w:r w:rsidRPr="00395E6C">
        <w:rPr>
          <w:rFonts w:ascii="Arial" w:eastAsia="Times New Roman" w:hAnsi="Arial" w:cs="Arial"/>
          <w:b/>
          <w:sz w:val="20"/>
          <w:szCs w:val="20"/>
          <w:lang w:eastAsia="hr-HR"/>
        </w:rPr>
        <w:t>3. IZDACI ZA FINANCIJSKU IMOVINU I OTPLATE  ZAJMOVA</w:t>
      </w:r>
    </w:p>
    <w:p w:rsidR="00395E6C" w:rsidRPr="00395E6C" w:rsidRDefault="00395E6C" w:rsidP="00395E6C">
      <w:pPr>
        <w:spacing w:after="0" w:line="240" w:lineRule="auto"/>
        <w:jc w:val="both"/>
        <w:rPr>
          <w:rFonts w:ascii="Arial" w:eastAsia="Times New Roman" w:hAnsi="Arial" w:cs="Arial"/>
          <w:color w:val="FF0000"/>
          <w:sz w:val="20"/>
          <w:szCs w:val="20"/>
          <w:lang w:eastAsia="hr-HR"/>
        </w:rPr>
      </w:pPr>
    </w:p>
    <w:p w:rsidR="00395E6C" w:rsidRPr="00395E6C" w:rsidRDefault="00395E6C" w:rsidP="00395E6C">
      <w:pPr>
        <w:spacing w:after="0" w:line="240" w:lineRule="auto"/>
        <w:jc w:val="both"/>
        <w:rPr>
          <w:rFonts w:ascii="Arial" w:eastAsia="Times New Roman" w:hAnsi="Arial" w:cs="Arial"/>
          <w:b/>
          <w:sz w:val="20"/>
          <w:szCs w:val="20"/>
          <w:lang w:eastAsia="hr-HR"/>
        </w:rPr>
      </w:pPr>
      <w:r w:rsidRPr="00395E6C">
        <w:rPr>
          <w:rFonts w:ascii="Arial" w:eastAsia="Times New Roman" w:hAnsi="Arial" w:cs="Arial"/>
          <w:sz w:val="20"/>
          <w:szCs w:val="20"/>
          <w:lang w:eastAsia="hr-HR"/>
        </w:rPr>
        <w:t>U nastavku se daje obrazloženje rashoda i izdataka Proračuna Grada Zagreba.</w:t>
      </w:r>
    </w:p>
    <w:p w:rsidR="00395E6C" w:rsidRPr="00395E6C" w:rsidRDefault="00395E6C" w:rsidP="00395E6C">
      <w:pPr>
        <w:tabs>
          <w:tab w:val="left" w:pos="360"/>
        </w:tabs>
        <w:spacing w:after="0" w:line="240" w:lineRule="auto"/>
        <w:rPr>
          <w:rFonts w:ascii="Arial" w:eastAsia="Times New Roman" w:hAnsi="Arial" w:cs="Arial"/>
          <w:b/>
          <w:color w:val="FF0000"/>
          <w:sz w:val="20"/>
          <w:szCs w:val="20"/>
          <w:lang w:eastAsia="hr-HR"/>
        </w:rPr>
      </w:pPr>
    </w:p>
    <w:p w:rsidR="00395E6C" w:rsidRPr="00395E6C" w:rsidRDefault="00395E6C" w:rsidP="00395E6C">
      <w:pPr>
        <w:spacing w:after="0" w:line="240" w:lineRule="auto"/>
        <w:rPr>
          <w:rFonts w:ascii="Arial" w:eastAsia="Times New Roman" w:hAnsi="Arial" w:cs="Arial"/>
          <w:b/>
          <w:sz w:val="20"/>
          <w:szCs w:val="20"/>
          <w:lang w:eastAsia="hr-HR"/>
        </w:rPr>
      </w:pPr>
      <w:r w:rsidRPr="00395E6C">
        <w:rPr>
          <w:rFonts w:ascii="Arial" w:eastAsia="Times New Roman" w:hAnsi="Arial" w:cs="Arial"/>
          <w:b/>
          <w:sz w:val="20"/>
          <w:szCs w:val="20"/>
          <w:lang w:eastAsia="hr-HR"/>
        </w:rPr>
        <w:t xml:space="preserve">RASHODI </w:t>
      </w:r>
    </w:p>
    <w:p w:rsidR="00395E6C" w:rsidRPr="00395E6C" w:rsidRDefault="00395E6C" w:rsidP="00395E6C">
      <w:pPr>
        <w:spacing w:after="0" w:line="240" w:lineRule="auto"/>
        <w:rPr>
          <w:rFonts w:ascii="Arial" w:eastAsia="Times New Roman" w:hAnsi="Arial" w:cs="Arial"/>
          <w:b/>
          <w:sz w:val="20"/>
          <w:szCs w:val="20"/>
          <w:lang w:eastAsia="hr-HR"/>
        </w:rPr>
      </w:pPr>
    </w:p>
    <w:p w:rsidR="00395E6C" w:rsidRPr="00395E6C" w:rsidRDefault="001D1EF7" w:rsidP="00395E6C">
      <w:pPr>
        <w:spacing w:after="0" w:line="240" w:lineRule="auto"/>
        <w:jc w:val="both"/>
        <w:rPr>
          <w:rFonts w:ascii="Arial" w:eastAsia="Times New Roman" w:hAnsi="Arial" w:cs="Arial"/>
          <w:sz w:val="20"/>
          <w:szCs w:val="20"/>
          <w:lang w:eastAsia="hr-HR"/>
        </w:rPr>
      </w:pPr>
      <w:r w:rsidRPr="001D1EF7">
        <w:rPr>
          <w:rFonts w:ascii="Arial" w:eastAsia="Times New Roman" w:hAnsi="Arial" w:cs="Arial"/>
          <w:b/>
          <w:sz w:val="20"/>
          <w:szCs w:val="20"/>
          <w:lang w:eastAsia="hr-HR"/>
        </w:rPr>
        <w:t>1. RASHODI POSLOVANJA</w:t>
      </w:r>
      <w:r w:rsidRPr="001D1EF7">
        <w:rPr>
          <w:rFonts w:ascii="Arial" w:eastAsia="Times New Roman" w:hAnsi="Arial" w:cs="Arial"/>
          <w:sz w:val="20"/>
          <w:szCs w:val="20"/>
          <w:lang w:eastAsia="hr-HR"/>
        </w:rPr>
        <w:t xml:space="preserve"> </w:t>
      </w:r>
      <w:r w:rsidR="00395E6C" w:rsidRPr="00395E6C">
        <w:rPr>
          <w:rFonts w:ascii="Arial" w:eastAsia="Times New Roman" w:hAnsi="Arial" w:cs="Arial"/>
          <w:sz w:val="20"/>
          <w:szCs w:val="20"/>
          <w:lang w:eastAsia="hr-HR"/>
        </w:rPr>
        <w:t>planirani su u iznosu od 11.085.876.091,00 kuna od čega se na račune proračunskih korisnika odnosi 3.863.917.000,00 kuna</w:t>
      </w:r>
    </w:p>
    <w:p w:rsidR="00395E6C" w:rsidRPr="00395E6C" w:rsidRDefault="00395E6C" w:rsidP="00395E6C">
      <w:pPr>
        <w:spacing w:after="0" w:line="240" w:lineRule="auto"/>
        <w:jc w:val="both"/>
        <w:rPr>
          <w:rFonts w:ascii="Arial" w:eastAsia="Times New Roman" w:hAnsi="Arial" w:cs="Arial"/>
          <w:b/>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Rashodi za zaposlene</w:t>
      </w:r>
      <w:r w:rsidRPr="00395E6C">
        <w:rPr>
          <w:rFonts w:ascii="Arial" w:eastAsia="Times New Roman" w:hAnsi="Arial" w:cs="Arial"/>
          <w:sz w:val="20"/>
          <w:szCs w:val="20"/>
          <w:lang w:eastAsia="hr-HR"/>
        </w:rPr>
        <w:t xml:space="preserve"> planirani su u ukupnom iznosu od 4.840.253.591,00 kuna od čega se 2.815.352.000,00 kuna odnosi na sredstva za plaće zaposlenih kod proračunskih korisnika kojima se sredstva ne doznačuju iz proračuna Grada Zagreba. Od navedenog najveći dio u iznosu od 1.551.089.000,00 kuna odnosi se na zaposlene u osnovnim i srednjim školama za koje se sredstva i nadalje osiguravaju u državnom proračunu, dok se 829.356.000,00 kuna odnosi na zaposlene u bolnicama i ostalim zdravstvenim ustanovama za koje se sredstva osiguravaju iz HZZO-a.</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Materijalni rashodi</w:t>
      </w:r>
      <w:r w:rsidRPr="00395E6C">
        <w:rPr>
          <w:rFonts w:ascii="Arial" w:eastAsia="Times New Roman" w:hAnsi="Arial" w:cs="Arial"/>
          <w:sz w:val="20"/>
          <w:szCs w:val="20"/>
          <w:lang w:eastAsia="hr-HR"/>
        </w:rPr>
        <w:t xml:space="preserve"> planirani su u ukupnom iznosu od 3.698.794.600,00 kuna od čega se 977.124.000,00 kuna odnosi na materijalne rashode koji se financiraju iz vlastitih i namjenskih sredstava proračunskih korisnika a 2.721.670.600,00 kuna na materijalne rashode koji se financiraju iz proračunskih sredstava. Od materijalnih rashoda koji se financiraju iz proračunskih sredstava 1.172.118.500,00 kuna se odnosi na tekuće i investicijsko održavanje komunalne infrastrukture kao i objekata Grada. Od materijalnih rashoda koji se financiraju iz vlastitih i namjenskih sredstava proračunskih korisnika najveći dio u iznosu od 451.373.000,00 kuna odnosi se na materijal i sirovine.</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widowControl w:val="0"/>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Financijski rashodi</w:t>
      </w:r>
      <w:r w:rsidRPr="00395E6C">
        <w:rPr>
          <w:rFonts w:ascii="Arial" w:eastAsia="Times New Roman" w:hAnsi="Arial" w:cs="Arial"/>
          <w:sz w:val="20"/>
          <w:szCs w:val="20"/>
          <w:lang w:eastAsia="hr-HR"/>
        </w:rPr>
        <w:t xml:space="preserve"> planirani su u ukupnom iznosu od 68.279.900,00 kuna od čega se na financijske rashode grada odnosi 60.798.900,00 kuna. Obuhvaćaju otplatu kamata za primljene kredite i zajmove, sredstva za bankarske usluge i usluge platnog prometa, zatezne kamate, negativne tečajne razlike i ostale nespomenute financijske rashode.</w:t>
      </w:r>
    </w:p>
    <w:p w:rsidR="00395E6C" w:rsidRPr="00395E6C" w:rsidRDefault="00395E6C" w:rsidP="00395E6C">
      <w:pPr>
        <w:spacing w:after="0" w:line="240" w:lineRule="auto"/>
        <w:jc w:val="both"/>
        <w:rPr>
          <w:rFonts w:ascii="Arial" w:eastAsia="Times New Roman" w:hAnsi="Arial" w:cs="Arial"/>
          <w:b/>
          <w:color w:val="FF0000"/>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Subvencije</w:t>
      </w:r>
      <w:r w:rsidRPr="00395E6C">
        <w:rPr>
          <w:rFonts w:ascii="Arial" w:eastAsia="Times New Roman" w:hAnsi="Arial" w:cs="Arial"/>
          <w:sz w:val="20"/>
          <w:szCs w:val="20"/>
          <w:lang w:eastAsia="hr-HR"/>
        </w:rPr>
        <w:t xml:space="preserve"> su planirane u ukupnom iznosu od 829.121.000,00 kuna i u cijelosti se odnosi na sredstva financirana iz proračuna Grada. Obuhvaćaju subvencije trgovačkim društvima u javnom sektoru te subvencije trgovačkim društvima, poljoprivrednicima i obrtnicima izvan javnog sektora. Najveći se dio subvencija planira za javni gradski prijevoz ZET-a, za Zagrebački inovacijski centar d.o.o. i potpore poduzetnicima, za poticanje manifestacija u funkciji razvoja gospodarstva Grada, zakupninu za polivalentnu dvoranu Arena te zapošljavanje osoba s invaliditetom. </w:t>
      </w:r>
    </w:p>
    <w:p w:rsidR="00395E6C" w:rsidRPr="00395E6C" w:rsidRDefault="00395E6C" w:rsidP="00395E6C">
      <w:pPr>
        <w:spacing w:after="0" w:line="240" w:lineRule="auto"/>
        <w:jc w:val="both"/>
        <w:rPr>
          <w:rFonts w:ascii="Arial" w:eastAsia="Times New Roman" w:hAnsi="Arial" w:cs="Arial"/>
          <w:b/>
          <w:color w:val="FF0000"/>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Pomoći</w:t>
      </w:r>
      <w:r w:rsidRPr="00395E6C">
        <w:rPr>
          <w:rFonts w:ascii="Arial" w:eastAsia="Times New Roman" w:hAnsi="Arial" w:cs="Arial"/>
          <w:sz w:val="20"/>
          <w:szCs w:val="20"/>
          <w:lang w:eastAsia="hr-HR"/>
        </w:rPr>
        <w:t xml:space="preserve"> su planirane u iznosu od 193.322.000,00 kuna od čega se na 179.857.000,00 kuna odnosi na proračun Grada a 13.465.000,00 na proračunske korisnike. Najznačajniji iznos pomoći u visini od 82.000.000,00 kuna planira se za Fond za obnovu Grada Zagreba, Krapinsko-zagorske županije i Zagrebačke županije. Za Hrvatsko narodno kazalište u Zagrebu planiraju se pomoći u visini 49.980.000,00 kuna. </w:t>
      </w:r>
    </w:p>
    <w:p w:rsidR="00395E6C" w:rsidRPr="00395E6C" w:rsidRDefault="00395E6C" w:rsidP="00395E6C">
      <w:pPr>
        <w:spacing w:after="0" w:line="240" w:lineRule="auto"/>
        <w:jc w:val="both"/>
        <w:rPr>
          <w:rFonts w:ascii="Arial" w:eastAsia="Times New Roman" w:hAnsi="Arial" w:cs="Arial"/>
          <w:b/>
          <w:color w:val="FF0000"/>
          <w:sz w:val="20"/>
          <w:szCs w:val="20"/>
          <w:u w:val="single"/>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 xml:space="preserve">Naknade građanima i kućanstvima </w:t>
      </w:r>
      <w:r w:rsidRPr="00395E6C">
        <w:rPr>
          <w:rFonts w:ascii="Arial" w:eastAsia="Times New Roman" w:hAnsi="Arial" w:cs="Arial"/>
          <w:sz w:val="20"/>
          <w:szCs w:val="20"/>
          <w:lang w:eastAsia="hr-HR"/>
        </w:rPr>
        <w:t>planiraju se u ukupnom iznosu</w:t>
      </w:r>
      <w:r w:rsidRPr="00395E6C">
        <w:rPr>
          <w:rFonts w:ascii="Arial" w:eastAsia="Times New Roman" w:hAnsi="Arial" w:cs="Arial"/>
          <w:b/>
          <w:sz w:val="20"/>
          <w:szCs w:val="20"/>
          <w:lang w:eastAsia="hr-HR"/>
        </w:rPr>
        <w:t xml:space="preserve"> </w:t>
      </w:r>
      <w:r w:rsidRPr="00395E6C">
        <w:rPr>
          <w:rFonts w:ascii="Arial" w:eastAsia="Times New Roman" w:hAnsi="Arial" w:cs="Arial"/>
          <w:sz w:val="20"/>
          <w:szCs w:val="20"/>
          <w:lang w:eastAsia="hr-HR"/>
        </w:rPr>
        <w:t>od 876.719.000,00 kuna te se dijele na naknade u novcu i naknade u naravi, a gotovo u cjelini se odnose na isplate iz samog proračuna Grada (859.268.000,00 kuna). U ovoj skupini rashoda planirana su sredstva za naknade za roditelje odgojitelje prema Odluci Skupštine Grada Zagreba o naknadama roditeljima odgojiteljima s troje i više djece, dodatak uz mirovinu, pomoć kućanstvima za troškove stanovanja, novčanu pomoć za novorođenčad, za učenički i studentski standard te potpore djeci nestalih i poginulih branitelja, za stipendije Grada Zagreba za učenike i studente slabijega socijalnog statusa te za studente i učenike s invaliditetom, za isplate etažnim suvlasnicima nadstojničkih stanova sukladno odredbama Zakona te za ostale naknade.</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Ostali rashodi</w:t>
      </w:r>
      <w:r w:rsidRPr="00395E6C">
        <w:rPr>
          <w:rFonts w:ascii="Arial" w:eastAsia="Times New Roman" w:hAnsi="Arial" w:cs="Arial"/>
          <w:sz w:val="20"/>
          <w:szCs w:val="20"/>
          <w:lang w:eastAsia="hr-HR"/>
        </w:rPr>
        <w:t xml:space="preserve"> u ukupnom iznosu od 579.386.000,00 obuhvaćaju tekuće i kapitalne donacije, kazne, penale, naknade šteta i kapitalne pomoći, a na isplate iz proračuna Grada odnosi se 546.342.000,00 </w:t>
      </w:r>
      <w:r w:rsidRPr="00395E6C">
        <w:rPr>
          <w:rFonts w:ascii="Arial" w:eastAsia="Times New Roman" w:hAnsi="Arial" w:cs="Arial"/>
          <w:sz w:val="20"/>
          <w:szCs w:val="20"/>
          <w:lang w:eastAsia="hr-HR"/>
        </w:rPr>
        <w:lastRenderedPageBreak/>
        <w:t xml:space="preserve">kuna. Na tekuće donacije u novcu ukupno se odnosi 390.464.000,00 kuna od čega je najznačajnije </w:t>
      </w:r>
      <w:r w:rsidRPr="00395E6C">
        <w:rPr>
          <w:rFonts w:ascii="Arial" w:eastAsia="Times New Roman" w:hAnsi="Arial" w:cs="Arial"/>
          <w:color w:val="FF0000"/>
          <w:sz w:val="20"/>
          <w:szCs w:val="20"/>
          <w:lang w:eastAsia="hr-HR"/>
        </w:rPr>
        <w:t xml:space="preserve"> </w:t>
      </w:r>
      <w:r w:rsidRPr="00395E6C">
        <w:rPr>
          <w:rFonts w:ascii="Arial" w:eastAsia="Times New Roman" w:hAnsi="Arial" w:cs="Arial"/>
          <w:sz w:val="20"/>
          <w:szCs w:val="20"/>
          <w:lang w:eastAsia="hr-HR"/>
        </w:rPr>
        <w:t>sufinanciranje programa sporta, vjerski i privatni vrtići, nezavisna produkcija u kulturi, Vatrogasna zajednica Grada Zagreba te Gradsko društvo Crvenog križa Zagreb.</w:t>
      </w: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Kazne, penali i naknade šteta planiraju se za isplate naknada vlasnicima nekretnina u blizini odlagališta otpada </w:t>
      </w:r>
      <w:proofErr w:type="spellStart"/>
      <w:r w:rsidRPr="00395E6C">
        <w:rPr>
          <w:rFonts w:ascii="Arial" w:eastAsia="Times New Roman" w:hAnsi="Arial" w:cs="Arial"/>
          <w:sz w:val="20"/>
          <w:szCs w:val="20"/>
          <w:lang w:eastAsia="hr-HR"/>
        </w:rPr>
        <w:t>Jakuševec</w:t>
      </w:r>
      <w:proofErr w:type="spellEnd"/>
      <w:r w:rsidRPr="00395E6C">
        <w:rPr>
          <w:rFonts w:ascii="Arial" w:eastAsia="Times New Roman" w:hAnsi="Arial" w:cs="Arial"/>
          <w:sz w:val="20"/>
          <w:szCs w:val="20"/>
          <w:lang w:eastAsia="hr-HR"/>
        </w:rPr>
        <w:t xml:space="preserve"> – </w:t>
      </w:r>
      <w:proofErr w:type="spellStart"/>
      <w:r w:rsidRPr="00395E6C">
        <w:rPr>
          <w:rFonts w:ascii="Arial" w:eastAsia="Times New Roman" w:hAnsi="Arial" w:cs="Arial"/>
          <w:sz w:val="20"/>
          <w:szCs w:val="20"/>
          <w:lang w:eastAsia="hr-HR"/>
        </w:rPr>
        <w:t>Prudinec</w:t>
      </w:r>
      <w:proofErr w:type="spellEnd"/>
      <w:r w:rsidRPr="00395E6C">
        <w:rPr>
          <w:rFonts w:ascii="Arial" w:eastAsia="Times New Roman" w:hAnsi="Arial" w:cs="Arial"/>
          <w:sz w:val="20"/>
          <w:szCs w:val="20"/>
          <w:lang w:eastAsia="hr-HR"/>
        </w:rPr>
        <w:t xml:space="preserve">, za naknadu štete građanima po sudskim presudama, za naknadu štete od prirodnih nepogoda te ostalo. Kapitalne pomoći se odnose na obnovu voznog parka Zagrebačkog električnog tramvaja u iznosu od 60.000.000,00 kuna te na Centar za gospodarenje otpadom u iznosu od 15.000.000,00 kuna.  </w:t>
      </w:r>
    </w:p>
    <w:p w:rsidR="00395E6C" w:rsidRPr="00395E6C" w:rsidRDefault="00395E6C" w:rsidP="00395E6C">
      <w:pPr>
        <w:spacing w:after="0" w:line="240" w:lineRule="auto"/>
        <w:jc w:val="both"/>
        <w:rPr>
          <w:rFonts w:ascii="Arial" w:eastAsia="Times New Roman" w:hAnsi="Arial" w:cs="Arial"/>
          <w:color w:val="FF0000"/>
          <w:sz w:val="20"/>
          <w:szCs w:val="20"/>
          <w:lang w:eastAsia="hr-HR"/>
        </w:rPr>
      </w:pPr>
    </w:p>
    <w:p w:rsidR="00395E6C" w:rsidRPr="00395E6C" w:rsidRDefault="001D1EF7" w:rsidP="00395E6C">
      <w:pPr>
        <w:spacing w:after="0" w:line="240" w:lineRule="auto"/>
        <w:jc w:val="both"/>
        <w:rPr>
          <w:rFonts w:ascii="Arial" w:eastAsia="Times New Roman" w:hAnsi="Arial" w:cs="Arial"/>
          <w:sz w:val="20"/>
          <w:szCs w:val="20"/>
          <w:lang w:eastAsia="hr-HR"/>
        </w:rPr>
      </w:pPr>
      <w:r>
        <w:rPr>
          <w:rFonts w:ascii="Arial" w:eastAsia="Times New Roman" w:hAnsi="Arial" w:cs="Arial"/>
          <w:b/>
          <w:sz w:val="20"/>
          <w:szCs w:val="20"/>
          <w:lang w:eastAsia="hr-HR"/>
        </w:rPr>
        <w:t xml:space="preserve">2. </w:t>
      </w:r>
      <w:r w:rsidRPr="001D1EF7">
        <w:rPr>
          <w:rFonts w:ascii="Arial" w:eastAsia="Times New Roman" w:hAnsi="Arial" w:cs="Arial"/>
          <w:b/>
          <w:sz w:val="20"/>
          <w:szCs w:val="20"/>
          <w:lang w:eastAsia="hr-HR"/>
        </w:rPr>
        <w:t>RASHODI ZA NABAVU NEFINANCIJSKE IMOVINE</w:t>
      </w:r>
      <w:r w:rsidRPr="00395E6C">
        <w:rPr>
          <w:rFonts w:ascii="Arial" w:eastAsia="Times New Roman" w:hAnsi="Arial" w:cs="Arial"/>
          <w:b/>
          <w:sz w:val="20"/>
          <w:szCs w:val="20"/>
          <w:lang w:eastAsia="hr-HR"/>
        </w:rPr>
        <w:t xml:space="preserve"> </w:t>
      </w:r>
      <w:r w:rsidR="00395E6C" w:rsidRPr="00395E6C">
        <w:rPr>
          <w:rFonts w:ascii="Arial" w:eastAsia="Times New Roman" w:hAnsi="Arial" w:cs="Arial"/>
          <w:sz w:val="20"/>
          <w:szCs w:val="20"/>
          <w:lang w:eastAsia="hr-HR"/>
        </w:rPr>
        <w:t xml:space="preserve">planirani su u ukupnom iznosu od 1.752.940.909,00 kuna od čega se 1.092.088.909,00 odnosi na proračun Grada dok se 660.852.000,00 kuna odnosi na proračunske korisnike. </w:t>
      </w:r>
    </w:p>
    <w:p w:rsidR="00395E6C" w:rsidRPr="00395E6C" w:rsidRDefault="00395E6C" w:rsidP="00395E6C">
      <w:pPr>
        <w:spacing w:after="0" w:line="240" w:lineRule="auto"/>
        <w:jc w:val="both"/>
        <w:rPr>
          <w:rFonts w:ascii="Arial" w:eastAsia="Times New Roman" w:hAnsi="Arial" w:cs="Arial"/>
          <w:color w:val="FF0000"/>
          <w:sz w:val="20"/>
          <w:szCs w:val="20"/>
          <w:lang w:eastAsia="hr-HR"/>
        </w:rPr>
      </w:pPr>
    </w:p>
    <w:p w:rsidR="00395E6C" w:rsidRPr="00395E6C" w:rsidRDefault="00395E6C" w:rsidP="00395E6C">
      <w:pPr>
        <w:spacing w:after="0" w:line="240" w:lineRule="auto"/>
        <w:jc w:val="both"/>
        <w:rPr>
          <w:rFonts w:ascii="Arial" w:eastAsia="Times New Roman" w:hAnsi="Arial" w:cs="Arial"/>
          <w:color w:val="FF0000"/>
          <w:sz w:val="20"/>
          <w:szCs w:val="20"/>
          <w:lang w:eastAsia="hr-HR"/>
        </w:rPr>
      </w:pPr>
      <w:r w:rsidRPr="00395E6C">
        <w:rPr>
          <w:rFonts w:ascii="Arial" w:eastAsia="Times New Roman" w:hAnsi="Arial" w:cs="Arial"/>
          <w:b/>
          <w:sz w:val="20"/>
          <w:szCs w:val="20"/>
          <w:lang w:eastAsia="hr-HR"/>
        </w:rPr>
        <w:t xml:space="preserve">Rashodi za nabavu </w:t>
      </w:r>
      <w:proofErr w:type="spellStart"/>
      <w:r w:rsidRPr="00395E6C">
        <w:rPr>
          <w:rFonts w:ascii="Arial" w:eastAsia="Times New Roman" w:hAnsi="Arial" w:cs="Arial"/>
          <w:b/>
          <w:sz w:val="20"/>
          <w:szCs w:val="20"/>
          <w:lang w:eastAsia="hr-HR"/>
        </w:rPr>
        <w:t>neproizvedene</w:t>
      </w:r>
      <w:proofErr w:type="spellEnd"/>
      <w:r w:rsidRPr="00395E6C">
        <w:rPr>
          <w:rFonts w:ascii="Arial" w:eastAsia="Times New Roman" w:hAnsi="Arial" w:cs="Arial"/>
          <w:b/>
          <w:sz w:val="20"/>
          <w:szCs w:val="20"/>
          <w:lang w:eastAsia="hr-HR"/>
        </w:rPr>
        <w:t xml:space="preserve"> dugotrajne imovine </w:t>
      </w:r>
      <w:r w:rsidRPr="00395E6C">
        <w:rPr>
          <w:rFonts w:ascii="Arial" w:eastAsia="Times New Roman" w:hAnsi="Arial" w:cs="Arial"/>
          <w:sz w:val="20"/>
          <w:szCs w:val="20"/>
          <w:lang w:eastAsia="hr-HR"/>
        </w:rPr>
        <w:t xml:space="preserve">su ulaganja nastala u postupku stjecanja nefinancijske imovine i klasificiraju se prema njezinim pojavnim oblicima. Za ove rashode planirano je ukupno 35.272.909,00 od čega se 32.706.909,00 kuna odnosi na proračun Grada.              </w:t>
      </w:r>
      <w:r w:rsidRPr="00395E6C">
        <w:rPr>
          <w:rFonts w:ascii="Arial" w:eastAsia="Times New Roman" w:hAnsi="Arial" w:cs="Arial"/>
          <w:color w:val="FF0000"/>
          <w:sz w:val="20"/>
          <w:szCs w:val="20"/>
          <w:lang w:eastAsia="hr-HR"/>
        </w:rPr>
        <w:t>.</w:t>
      </w:r>
    </w:p>
    <w:p w:rsidR="00395E6C" w:rsidRPr="00395E6C" w:rsidRDefault="00395E6C" w:rsidP="00395E6C">
      <w:pPr>
        <w:spacing w:after="0" w:line="240" w:lineRule="auto"/>
        <w:jc w:val="both"/>
        <w:rPr>
          <w:rFonts w:ascii="Arial" w:eastAsia="Times New Roman" w:hAnsi="Arial" w:cs="Arial"/>
          <w:b/>
          <w:color w:val="FF0000"/>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Rashodi za nabavu proizvedene dugotrajne imovine</w:t>
      </w:r>
      <w:r w:rsidRPr="00395E6C">
        <w:rPr>
          <w:rFonts w:ascii="Arial" w:eastAsia="Times New Roman" w:hAnsi="Arial" w:cs="Arial"/>
          <w:sz w:val="20"/>
          <w:szCs w:val="20"/>
          <w:lang w:eastAsia="hr-HR"/>
        </w:rPr>
        <w:t xml:space="preserve"> u iznosu od 1.114.592.000,00 kuna obuhvaćaju ulaganja u stambene i poslovne objekte, ceste, željeznice, plinovod, vodovod i kanalizaciju, ostale građevinske objekte, postrojenja i opremu, prijevozna sredstva, knjige, umjetnička djela, ostale izložbene vrijednosti te nematerijalnu proizvedenu imovinu. Od navedenog iznosa na korisnike se odnosi 251.131.000,00 kuna od čega se iznos od </w:t>
      </w:r>
      <w:proofErr w:type="spellStart"/>
      <w:r w:rsidRPr="00395E6C">
        <w:rPr>
          <w:rFonts w:ascii="Arial" w:eastAsia="Times New Roman" w:hAnsi="Arial" w:cs="Arial"/>
          <w:sz w:val="20"/>
          <w:szCs w:val="20"/>
          <w:lang w:eastAsia="hr-HR"/>
        </w:rPr>
        <w:t>cca</w:t>
      </w:r>
      <w:proofErr w:type="spellEnd"/>
      <w:r w:rsidRPr="00395E6C">
        <w:rPr>
          <w:rFonts w:ascii="Arial" w:eastAsia="Times New Roman" w:hAnsi="Arial" w:cs="Arial"/>
          <w:sz w:val="20"/>
          <w:szCs w:val="20"/>
          <w:lang w:eastAsia="hr-HR"/>
        </w:rPr>
        <w:t xml:space="preserve"> 139 mil. kuna planira utrošiti za nabavku medicinske i laboratorijske opreme. Kapitalnih ulaganja iz proračuna Grada realizirat će se putem Gradskog ureda za prostorno uređenje, izgradnju Grada, graditeljstvo, komunalne poslove i promet, a prema Programu radova kapitalnih ulaganja u objekte za društvene djelatnosti za 2021. i Programu radova na području prometa i komunalnog gospodarstva za 2021. Pored navedenog, značajnija sredstva planiraju se za financiranje projekta „</w:t>
      </w:r>
      <w:proofErr w:type="spellStart"/>
      <w:r w:rsidRPr="00395E6C">
        <w:rPr>
          <w:rFonts w:ascii="Arial" w:eastAsia="Times New Roman" w:hAnsi="Arial" w:cs="Arial"/>
          <w:sz w:val="20"/>
          <w:szCs w:val="20"/>
          <w:lang w:eastAsia="hr-HR"/>
        </w:rPr>
        <w:t>ZagEE</w:t>
      </w:r>
      <w:proofErr w:type="spellEnd"/>
      <w:r w:rsidRPr="00395E6C">
        <w:rPr>
          <w:rFonts w:ascii="Arial" w:eastAsia="Times New Roman" w:hAnsi="Arial" w:cs="Arial"/>
          <w:sz w:val="20"/>
          <w:szCs w:val="20"/>
          <w:lang w:eastAsia="hr-HR"/>
        </w:rPr>
        <w:t>“ (IEE), za energetsku obnovu zgrada javne namjene, za gradnju objekata komunalne infrastrukture putem Gradskog ureda za mjesnu samoupravu odnosno gradskih četvrti.</w:t>
      </w:r>
    </w:p>
    <w:p w:rsidR="00395E6C" w:rsidRPr="00395E6C" w:rsidRDefault="00395E6C" w:rsidP="00395E6C">
      <w:pPr>
        <w:spacing w:after="0" w:line="240" w:lineRule="auto"/>
        <w:jc w:val="both"/>
        <w:rPr>
          <w:rFonts w:ascii="Arial" w:eastAsia="Times New Roman" w:hAnsi="Arial" w:cs="Arial"/>
          <w:color w:val="FF0000"/>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 xml:space="preserve">Rashodi za dodatna ulaganja na nefinancijskoj imovini </w:t>
      </w:r>
      <w:r w:rsidRPr="00395E6C">
        <w:rPr>
          <w:rFonts w:ascii="Arial" w:eastAsia="Times New Roman" w:hAnsi="Arial" w:cs="Arial"/>
          <w:sz w:val="20"/>
          <w:szCs w:val="20"/>
          <w:lang w:eastAsia="hr-HR"/>
        </w:rPr>
        <w:t xml:space="preserve">su ulaganja kojima se produžuje vijek upotrebe, povećava kapacitet, mijenja namjena ili znatno poboljšavaju funkcionalna svojstva nefinancijske imovine, a iznose ukupno 603.076.000,00 kuna  od čega se na proračunske korisnike odnosi 407.155.000,00 kuna. Kod proračunskih korisnika 291.956.000,00 kuna se odnosi na Centar kompetencije za translacijsku medicinu Srebrnjak.  </w:t>
      </w:r>
    </w:p>
    <w:p w:rsidR="003D416E" w:rsidRDefault="003D416E" w:rsidP="00395E6C">
      <w:pPr>
        <w:spacing w:after="0" w:line="240" w:lineRule="auto"/>
        <w:jc w:val="both"/>
        <w:rPr>
          <w:rFonts w:ascii="Arial" w:eastAsia="Times New Roman" w:hAnsi="Arial" w:cs="Arial"/>
          <w:b/>
          <w:sz w:val="20"/>
          <w:szCs w:val="20"/>
          <w:lang w:eastAsia="hr-HR"/>
        </w:rPr>
      </w:pPr>
    </w:p>
    <w:p w:rsidR="00395E6C" w:rsidRPr="00395E6C" w:rsidRDefault="001D1EF7" w:rsidP="00395E6C">
      <w:pPr>
        <w:spacing w:after="0" w:line="240" w:lineRule="auto"/>
        <w:jc w:val="both"/>
        <w:rPr>
          <w:rFonts w:ascii="Arial" w:eastAsia="Times New Roman" w:hAnsi="Arial" w:cs="Arial"/>
          <w:b/>
          <w:sz w:val="20"/>
          <w:szCs w:val="20"/>
          <w:lang w:eastAsia="hr-HR"/>
        </w:rPr>
      </w:pPr>
      <w:r>
        <w:rPr>
          <w:rFonts w:ascii="Arial" w:eastAsia="Times New Roman" w:hAnsi="Arial" w:cs="Arial"/>
          <w:b/>
          <w:sz w:val="20"/>
          <w:szCs w:val="20"/>
          <w:lang w:eastAsia="hr-HR"/>
        </w:rPr>
        <w:t xml:space="preserve">3. </w:t>
      </w:r>
      <w:r w:rsidR="00395E6C" w:rsidRPr="00395E6C">
        <w:rPr>
          <w:rFonts w:ascii="Arial" w:eastAsia="Times New Roman" w:hAnsi="Arial" w:cs="Arial"/>
          <w:b/>
          <w:sz w:val="20"/>
          <w:szCs w:val="20"/>
          <w:lang w:eastAsia="hr-HR"/>
        </w:rPr>
        <w:t>IZDACI ZA FINANCIJSKU IMOVINU I OTPLATE ZAJMOVA</w:t>
      </w:r>
    </w:p>
    <w:p w:rsidR="00395E6C" w:rsidRPr="00395E6C" w:rsidRDefault="00395E6C" w:rsidP="00395E6C">
      <w:pPr>
        <w:spacing w:after="0" w:line="240" w:lineRule="auto"/>
        <w:jc w:val="both"/>
        <w:rPr>
          <w:rFonts w:ascii="Arial" w:eastAsia="Times New Roman" w:hAnsi="Arial" w:cs="Arial"/>
          <w:b/>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b/>
          <w:sz w:val="20"/>
          <w:szCs w:val="20"/>
          <w:lang w:eastAsia="hr-HR"/>
        </w:rPr>
        <w:t xml:space="preserve">Izdaci za financijsku imovinu i otplate zajmova </w:t>
      </w:r>
      <w:r w:rsidRPr="00395E6C">
        <w:rPr>
          <w:rFonts w:ascii="Arial" w:eastAsia="Times New Roman" w:hAnsi="Arial" w:cs="Arial"/>
          <w:sz w:val="20"/>
          <w:szCs w:val="20"/>
          <w:lang w:eastAsia="hr-HR"/>
        </w:rPr>
        <w:t xml:space="preserve">iznose ukupno 1.196.557.000,00 kuna. </w:t>
      </w: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Od navedenog iznosa u Gradskom uredu za financije za otplatu primljenih kredita planirana su sredstva u iznosu od 207.500.000,00 kuna te 301.500.000,00 za otplatu beskamatne kratkoročne pozajmice državi koju je Grad dobio u 2020. za povrate poreza građanima po godišnjoj prijavi.</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 xml:space="preserve">Po Sporazumima između Grada i Zagrebačkog holdinga te Grada i ZET-a koje je Gradska skupština Grada Zagreba donijela na sjednici u listopadu 2020. godine na Gradskom uredu za mjesnu samoupravu planirana su sredstva u iznosu od 213.200.000,00 kuna, na Gradskom uredu za gospodarstvo, energetiku i zaštitu okoliša sredstva u iznosu od 30.577.000,00 kuna, na Gradskom uredu za obrazovanje sredstva u iznosu od 25.000.000,00 kuna, na Gradskom uredu za zdravstvo sredstva u iznosu od 11.000.000,00 kuna, na Gradskom uredu za upravljanje imovinom Grada sredstva u iznosu 58.500.000,00 kuna te na Gradskom uredu za sport i mlade sredstva u iznosu od 13.980.000,00 kuna. </w:t>
      </w:r>
    </w:p>
    <w:p w:rsidR="00395E6C" w:rsidRPr="00395E6C" w:rsidRDefault="00395E6C" w:rsidP="00395E6C">
      <w:pPr>
        <w:spacing w:after="0" w:line="240" w:lineRule="auto"/>
        <w:jc w:val="both"/>
        <w:rPr>
          <w:rFonts w:ascii="Arial" w:eastAsia="Times New Roman" w:hAnsi="Arial" w:cs="Arial"/>
          <w:sz w:val="20"/>
          <w:szCs w:val="20"/>
          <w:lang w:eastAsia="hr-HR"/>
        </w:rPr>
      </w:pPr>
    </w:p>
    <w:p w:rsidR="00395E6C" w:rsidRPr="00395E6C" w:rsidRDefault="00395E6C" w:rsidP="00395E6C">
      <w:pPr>
        <w:spacing w:after="0" w:line="240" w:lineRule="auto"/>
        <w:jc w:val="both"/>
        <w:rPr>
          <w:rFonts w:ascii="Arial" w:eastAsia="Times New Roman" w:hAnsi="Arial" w:cs="Arial"/>
          <w:sz w:val="20"/>
          <w:szCs w:val="20"/>
          <w:lang w:eastAsia="hr-HR"/>
        </w:rPr>
      </w:pPr>
      <w:r w:rsidRPr="00395E6C">
        <w:rPr>
          <w:rFonts w:ascii="Arial" w:eastAsia="Times New Roman" w:hAnsi="Arial" w:cs="Arial"/>
          <w:sz w:val="20"/>
          <w:szCs w:val="20"/>
          <w:lang w:eastAsia="hr-HR"/>
        </w:rPr>
        <w:t>U Gradskom uredu za gospodarstvo, energetiku i zaštitu okoliša planirana su sredstva u iznosu od 204.000.000,00 kuna na projektu Pročišćavanje otpadnih voda.</w:t>
      </w:r>
    </w:p>
    <w:p w:rsidR="00395E6C" w:rsidRPr="00395E6C" w:rsidRDefault="00395E6C" w:rsidP="00395E6C">
      <w:pPr>
        <w:spacing w:after="0" w:line="240" w:lineRule="auto"/>
        <w:jc w:val="both"/>
        <w:rPr>
          <w:rFonts w:ascii="Arial" w:eastAsia="Times New Roman" w:hAnsi="Arial" w:cs="Arial"/>
          <w:sz w:val="20"/>
          <w:szCs w:val="20"/>
          <w:lang w:eastAsia="hr-HR"/>
        </w:rPr>
      </w:pPr>
    </w:p>
    <w:p w:rsidR="00EB37E6" w:rsidRPr="00EB37E6" w:rsidRDefault="00395E6C" w:rsidP="001D1EF7">
      <w:pPr>
        <w:spacing w:after="0" w:line="240" w:lineRule="auto"/>
        <w:jc w:val="both"/>
        <w:rPr>
          <w:rFonts w:ascii="Arial" w:hAnsi="Arial" w:cs="Arial"/>
          <w:sz w:val="20"/>
          <w:szCs w:val="20"/>
        </w:rPr>
      </w:pPr>
      <w:r w:rsidRPr="00395E6C">
        <w:rPr>
          <w:rFonts w:ascii="Arial" w:eastAsia="Times New Roman" w:hAnsi="Arial" w:cs="Arial"/>
          <w:sz w:val="20"/>
          <w:szCs w:val="20"/>
          <w:lang w:eastAsia="hr-HR"/>
        </w:rPr>
        <w:t xml:space="preserve">U Gradskom uredu za upravljanje imovinom Grada planirana su sredstva u iznosu od 120.000.000,00 kuna za otplatu po robnim kreditima. </w:t>
      </w:r>
      <w:bookmarkStart w:id="0" w:name="_GoBack"/>
      <w:bookmarkEnd w:id="0"/>
    </w:p>
    <w:sectPr w:rsidR="00EB37E6" w:rsidRPr="00EB37E6" w:rsidSect="00FB3F0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508"/>
    <w:multiLevelType w:val="hybridMultilevel"/>
    <w:tmpl w:val="6BDA19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2">
    <w:nsid w:val="1E5E2E22"/>
    <w:multiLevelType w:val="hybridMultilevel"/>
    <w:tmpl w:val="A4D641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77160CF"/>
    <w:multiLevelType w:val="hybridMultilevel"/>
    <w:tmpl w:val="807C7F52"/>
    <w:lvl w:ilvl="0" w:tplc="48C05E4A">
      <w:start w:val="200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AEC5416"/>
    <w:multiLevelType w:val="singleLevel"/>
    <w:tmpl w:val="48C05E4A"/>
    <w:lvl w:ilvl="0">
      <w:start w:val="2003"/>
      <w:numFmt w:val="bullet"/>
      <w:lvlText w:val="-"/>
      <w:lvlJc w:val="left"/>
      <w:pPr>
        <w:ind w:left="720" w:hanging="360"/>
      </w:pPr>
      <w:rPr>
        <w:rFonts w:hint="default"/>
      </w:rPr>
    </w:lvl>
  </w:abstractNum>
  <w:abstractNum w:abstractNumId="5">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6">
    <w:nsid w:val="35B75936"/>
    <w:multiLevelType w:val="hybridMultilevel"/>
    <w:tmpl w:val="72301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21D16BC"/>
    <w:multiLevelType w:val="hybridMultilevel"/>
    <w:tmpl w:val="C5C2581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8">
    <w:nsid w:val="49E75B2B"/>
    <w:multiLevelType w:val="hybridMultilevel"/>
    <w:tmpl w:val="3FD2AB82"/>
    <w:lvl w:ilvl="0" w:tplc="47CA66F2">
      <w:start w:val="1"/>
      <w:numFmt w:val="decimal"/>
      <w:lvlText w:val="%1."/>
      <w:lvlJc w:val="left"/>
      <w:pPr>
        <w:ind w:left="644" w:hanging="360"/>
      </w:pPr>
      <w:rPr>
        <w:rFonts w:hint="default"/>
        <w:i/>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nsid w:val="53B50A54"/>
    <w:multiLevelType w:val="hybridMultilevel"/>
    <w:tmpl w:val="BB60C5E2"/>
    <w:lvl w:ilvl="0" w:tplc="96E42E38">
      <w:start w:val="1"/>
      <w:numFmt w:val="bullet"/>
      <w:lvlText w:val=""/>
      <w:lvlJc w:val="left"/>
      <w:pPr>
        <w:tabs>
          <w:tab w:val="num" w:pos="1500"/>
        </w:tabs>
        <w:ind w:left="1500" w:hanging="360"/>
      </w:pPr>
      <w:rPr>
        <w:rFonts w:ascii="Symbol" w:hAnsi="Symbol" w:hint="default"/>
      </w:rPr>
    </w:lvl>
    <w:lvl w:ilvl="1" w:tplc="041A0019" w:tentative="1">
      <w:start w:val="1"/>
      <w:numFmt w:val="bullet"/>
      <w:lvlText w:val="o"/>
      <w:lvlJc w:val="left"/>
      <w:pPr>
        <w:tabs>
          <w:tab w:val="num" w:pos="2220"/>
        </w:tabs>
        <w:ind w:left="2220" w:hanging="360"/>
      </w:pPr>
      <w:rPr>
        <w:rFonts w:ascii="Courier New" w:hAnsi="Courier New" w:cs="Courier New" w:hint="default"/>
      </w:rPr>
    </w:lvl>
    <w:lvl w:ilvl="2" w:tplc="041A001B" w:tentative="1">
      <w:start w:val="1"/>
      <w:numFmt w:val="bullet"/>
      <w:lvlText w:val=""/>
      <w:lvlJc w:val="left"/>
      <w:pPr>
        <w:tabs>
          <w:tab w:val="num" w:pos="2940"/>
        </w:tabs>
        <w:ind w:left="2940" w:hanging="360"/>
      </w:pPr>
      <w:rPr>
        <w:rFonts w:ascii="Wingdings" w:hAnsi="Wingdings" w:hint="default"/>
      </w:rPr>
    </w:lvl>
    <w:lvl w:ilvl="3" w:tplc="041A000F" w:tentative="1">
      <w:start w:val="1"/>
      <w:numFmt w:val="bullet"/>
      <w:lvlText w:val=""/>
      <w:lvlJc w:val="left"/>
      <w:pPr>
        <w:tabs>
          <w:tab w:val="num" w:pos="3660"/>
        </w:tabs>
        <w:ind w:left="3660" w:hanging="360"/>
      </w:pPr>
      <w:rPr>
        <w:rFonts w:ascii="Symbol" w:hAnsi="Symbol" w:hint="default"/>
      </w:rPr>
    </w:lvl>
    <w:lvl w:ilvl="4" w:tplc="041A0019" w:tentative="1">
      <w:start w:val="1"/>
      <w:numFmt w:val="bullet"/>
      <w:lvlText w:val="o"/>
      <w:lvlJc w:val="left"/>
      <w:pPr>
        <w:tabs>
          <w:tab w:val="num" w:pos="4380"/>
        </w:tabs>
        <w:ind w:left="4380" w:hanging="360"/>
      </w:pPr>
      <w:rPr>
        <w:rFonts w:ascii="Courier New" w:hAnsi="Courier New" w:cs="Courier New" w:hint="default"/>
      </w:rPr>
    </w:lvl>
    <w:lvl w:ilvl="5" w:tplc="041A001B" w:tentative="1">
      <w:start w:val="1"/>
      <w:numFmt w:val="bullet"/>
      <w:lvlText w:val=""/>
      <w:lvlJc w:val="left"/>
      <w:pPr>
        <w:tabs>
          <w:tab w:val="num" w:pos="5100"/>
        </w:tabs>
        <w:ind w:left="5100" w:hanging="360"/>
      </w:pPr>
      <w:rPr>
        <w:rFonts w:ascii="Wingdings" w:hAnsi="Wingdings" w:hint="default"/>
      </w:rPr>
    </w:lvl>
    <w:lvl w:ilvl="6" w:tplc="041A000F" w:tentative="1">
      <w:start w:val="1"/>
      <w:numFmt w:val="bullet"/>
      <w:lvlText w:val=""/>
      <w:lvlJc w:val="left"/>
      <w:pPr>
        <w:tabs>
          <w:tab w:val="num" w:pos="5820"/>
        </w:tabs>
        <w:ind w:left="5820" w:hanging="360"/>
      </w:pPr>
      <w:rPr>
        <w:rFonts w:ascii="Symbol" w:hAnsi="Symbol" w:hint="default"/>
      </w:rPr>
    </w:lvl>
    <w:lvl w:ilvl="7" w:tplc="041A0019" w:tentative="1">
      <w:start w:val="1"/>
      <w:numFmt w:val="bullet"/>
      <w:lvlText w:val="o"/>
      <w:lvlJc w:val="left"/>
      <w:pPr>
        <w:tabs>
          <w:tab w:val="num" w:pos="6540"/>
        </w:tabs>
        <w:ind w:left="6540" w:hanging="360"/>
      </w:pPr>
      <w:rPr>
        <w:rFonts w:ascii="Courier New" w:hAnsi="Courier New" w:cs="Courier New" w:hint="default"/>
      </w:rPr>
    </w:lvl>
    <w:lvl w:ilvl="8" w:tplc="041A001B" w:tentative="1">
      <w:start w:val="1"/>
      <w:numFmt w:val="bullet"/>
      <w:lvlText w:val=""/>
      <w:lvlJc w:val="left"/>
      <w:pPr>
        <w:tabs>
          <w:tab w:val="num" w:pos="7260"/>
        </w:tabs>
        <w:ind w:left="7260" w:hanging="360"/>
      </w:pPr>
      <w:rPr>
        <w:rFonts w:ascii="Wingdings" w:hAnsi="Wingdings" w:hint="default"/>
      </w:rPr>
    </w:lvl>
  </w:abstractNum>
  <w:abstractNum w:abstractNumId="10">
    <w:nsid w:val="5BA45DB1"/>
    <w:multiLevelType w:val="hybridMultilevel"/>
    <w:tmpl w:val="D6727E3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1">
    <w:nsid w:val="5D793389"/>
    <w:multiLevelType w:val="hybridMultilevel"/>
    <w:tmpl w:val="A2A64F28"/>
    <w:lvl w:ilvl="0" w:tplc="C7F6BCFA">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2">
    <w:nsid w:val="66D25DBC"/>
    <w:multiLevelType w:val="hybridMultilevel"/>
    <w:tmpl w:val="395028BC"/>
    <w:lvl w:ilvl="0" w:tplc="041A000F">
      <w:start w:val="2"/>
      <w:numFmt w:val="decimal"/>
      <w:lvlText w:val="%1."/>
      <w:lvlJc w:val="left"/>
      <w:pPr>
        <w:tabs>
          <w:tab w:val="num" w:pos="720"/>
        </w:tabs>
        <w:ind w:left="720" w:hanging="360"/>
      </w:pPr>
      <w:rPr>
        <w:rFonts w:hint="default"/>
      </w:rPr>
    </w:lvl>
    <w:lvl w:ilvl="1" w:tplc="43487C56">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3"/>
  </w:num>
  <w:num w:numId="3">
    <w:abstractNumId w:val="1"/>
  </w:num>
  <w:num w:numId="4">
    <w:abstractNumId w:val="9"/>
  </w:num>
  <w:num w:numId="5">
    <w:abstractNumId w:val="11"/>
  </w:num>
  <w:num w:numId="6">
    <w:abstractNumId w:val="7"/>
  </w:num>
  <w:num w:numId="7">
    <w:abstractNumId w:val="3"/>
  </w:num>
  <w:num w:numId="8">
    <w:abstractNumId w:val="8"/>
  </w:num>
  <w:num w:numId="9">
    <w:abstractNumId w:val="0"/>
  </w:num>
  <w:num w:numId="10">
    <w:abstractNumId w:val="2"/>
  </w:num>
  <w:num w:numId="11">
    <w:abstractNumId w:val="12"/>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E6"/>
    <w:rsid w:val="00030F6D"/>
    <w:rsid w:val="000D1067"/>
    <w:rsid w:val="00147D58"/>
    <w:rsid w:val="001D1EF7"/>
    <w:rsid w:val="002F3C7B"/>
    <w:rsid w:val="00395E6C"/>
    <w:rsid w:val="003D28AD"/>
    <w:rsid w:val="003D416E"/>
    <w:rsid w:val="003F1581"/>
    <w:rsid w:val="00443646"/>
    <w:rsid w:val="004F49D5"/>
    <w:rsid w:val="004F68F9"/>
    <w:rsid w:val="005D6ADB"/>
    <w:rsid w:val="006372B7"/>
    <w:rsid w:val="0064377C"/>
    <w:rsid w:val="0065009A"/>
    <w:rsid w:val="0065706F"/>
    <w:rsid w:val="007D0A46"/>
    <w:rsid w:val="008C2C7B"/>
    <w:rsid w:val="009C3E29"/>
    <w:rsid w:val="009E19BC"/>
    <w:rsid w:val="00A37517"/>
    <w:rsid w:val="00AB0B68"/>
    <w:rsid w:val="00AF2060"/>
    <w:rsid w:val="00B77BD8"/>
    <w:rsid w:val="00B85BA1"/>
    <w:rsid w:val="00BC12CC"/>
    <w:rsid w:val="00BD36C9"/>
    <w:rsid w:val="00C0286B"/>
    <w:rsid w:val="00C06F95"/>
    <w:rsid w:val="00C51D63"/>
    <w:rsid w:val="00C86383"/>
    <w:rsid w:val="00CC2D2B"/>
    <w:rsid w:val="00CE57B7"/>
    <w:rsid w:val="00D022CD"/>
    <w:rsid w:val="00D1619F"/>
    <w:rsid w:val="00E0116D"/>
    <w:rsid w:val="00E77D0D"/>
    <w:rsid w:val="00E8038E"/>
    <w:rsid w:val="00EB37E6"/>
    <w:rsid w:val="00F86470"/>
    <w:rsid w:val="00FB3F00"/>
    <w:rsid w:val="00FD00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E6"/>
    <w:pPr>
      <w:ind w:left="720"/>
      <w:contextualSpacing/>
    </w:pPr>
  </w:style>
  <w:style w:type="paragraph" w:styleId="BalloonText">
    <w:name w:val="Balloon Text"/>
    <w:basedOn w:val="Normal"/>
    <w:link w:val="BalloonTextChar"/>
    <w:uiPriority w:val="99"/>
    <w:semiHidden/>
    <w:unhideWhenUsed/>
    <w:rsid w:val="000D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6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E6"/>
    <w:pPr>
      <w:ind w:left="720"/>
      <w:contextualSpacing/>
    </w:pPr>
  </w:style>
  <w:style w:type="paragraph" w:styleId="BalloonText">
    <w:name w:val="Balloon Text"/>
    <w:basedOn w:val="Normal"/>
    <w:link w:val="BalloonTextChar"/>
    <w:uiPriority w:val="99"/>
    <w:semiHidden/>
    <w:unhideWhenUsed/>
    <w:rsid w:val="000D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231287">
      <w:bodyDiv w:val="1"/>
      <w:marLeft w:val="0"/>
      <w:marRight w:val="0"/>
      <w:marTop w:val="0"/>
      <w:marBottom w:val="0"/>
      <w:divBdr>
        <w:top w:val="none" w:sz="0" w:space="0" w:color="auto"/>
        <w:left w:val="none" w:sz="0" w:space="0" w:color="auto"/>
        <w:bottom w:val="none" w:sz="0" w:space="0" w:color="auto"/>
        <w:right w:val="none" w:sz="0" w:space="0" w:color="auto"/>
      </w:divBdr>
    </w:div>
    <w:div w:id="2133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default.aspx?id=494" TargetMode="External"/><Relationship Id="rId13" Type="http://schemas.openxmlformats.org/officeDocument/2006/relationships/hyperlink" Target="http://www.hitna-pomoc-zg.hr/" TargetMode="External"/><Relationship Id="rId18" Type="http://schemas.openxmlformats.org/officeDocument/2006/relationships/hyperlink" Target="http://web1.zagreb.hr/default.aspx?id=22067" TargetMode="External"/><Relationship Id="rId26" Type="http://schemas.openxmlformats.org/officeDocument/2006/relationships/hyperlink" Target="http://www.zagreb.hr/default.aspx?id=1815" TargetMode="External"/><Relationship Id="rId39"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yperlink" Target="http://web1.zagreb.hr/default.aspx?id=634" TargetMode="External"/><Relationship Id="rId34" Type="http://schemas.openxmlformats.org/officeDocument/2006/relationships/image" Target="media/image6.emf"/><Relationship Id="rId42"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stampar.hr/Default.aspx" TargetMode="External"/><Relationship Id="rId17" Type="http://schemas.openxmlformats.org/officeDocument/2006/relationships/hyperlink" Target="http://www.autizam.hr" TargetMode="External"/><Relationship Id="rId25" Type="http://schemas.openxmlformats.org/officeDocument/2006/relationships/hyperlink" Target="http://web1.zagreb.hr/default.aspx?id=634" TargetMode="External"/><Relationship Id="rId33" Type="http://schemas.openxmlformats.org/officeDocument/2006/relationships/image" Target="media/image5.emf"/><Relationship Id="rId38"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http://www.coogoljak.hr" TargetMode="External"/><Relationship Id="rId20" Type="http://schemas.openxmlformats.org/officeDocument/2006/relationships/hyperlink" Target="http://web1.zagreb.hr/default.aspx?id=634" TargetMode="External"/><Relationship Id="rId29" Type="http://schemas.openxmlformats.org/officeDocument/2006/relationships/hyperlink" Target="http://www.malidom.h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bsd.hr/" TargetMode="External"/><Relationship Id="rId24" Type="http://schemas.openxmlformats.org/officeDocument/2006/relationships/hyperlink" Target="http://web1.zagreb.hr/default.aspx?id=634" TargetMode="External"/><Relationship Id="rId32" Type="http://schemas.openxmlformats.org/officeDocument/2006/relationships/image" Target="media/image4.emf"/><Relationship Id="rId37" Type="http://schemas.openxmlformats.org/officeDocument/2006/relationships/image" Target="media/image9.emf"/><Relationship Id="rId40"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hyperlink" Target="http://www.zagreb.hr/UserDocsImages/odgoj_obrazovanje_spot/RedovneOsnovneSkole.doc" TargetMode="External"/><Relationship Id="rId23" Type="http://schemas.openxmlformats.org/officeDocument/2006/relationships/hyperlink" Target="http://web1.zagreb.hr/default.aspx?id=634" TargetMode="External"/><Relationship Id="rId28" Type="http://schemas.openxmlformats.org/officeDocument/2006/relationships/hyperlink" Target="http://www.dobri-dom.hr" TargetMode="External"/><Relationship Id="rId36" Type="http://schemas.openxmlformats.org/officeDocument/2006/relationships/image" Target="media/image8.emf"/><Relationship Id="rId10" Type="http://schemas.openxmlformats.org/officeDocument/2006/relationships/hyperlink" Target="http://www.zagreb.hr/default.aspx?id=469" TargetMode="External"/><Relationship Id="rId19" Type="http://schemas.openxmlformats.org/officeDocument/2006/relationships/hyperlink" Target="http://www.zagreb.hr/UserDocsImages/odgoj_obrazovanje_spot/UcenickiDomovi.doc" TargetMode="External"/><Relationship Id="rId31"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http://www.zagreb.hr/default.aspx?id=467" TargetMode="External"/><Relationship Id="rId14" Type="http://schemas.openxmlformats.org/officeDocument/2006/relationships/hyperlink" Target="http://www.zagreb.hr/default.aspx?id=470" TargetMode="External"/><Relationship Id="rId22" Type="http://schemas.openxmlformats.org/officeDocument/2006/relationships/hyperlink" Target="http://web1.zagreb.hr/default.aspx?id=634" TargetMode="External"/><Relationship Id="rId27" Type="http://schemas.openxmlformats.org/officeDocument/2006/relationships/hyperlink" Target="http://www.duga-zagreb.hr/" TargetMode="External"/><Relationship Id="rId30" Type="http://schemas.openxmlformats.org/officeDocument/2006/relationships/image" Target="media/image2.emf"/><Relationship Id="rId35"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37A9-2CAC-4D69-83AF-F5EEB2E5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6189</Words>
  <Characters>35282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 Bedeković</dc:creator>
  <cp:keywords/>
  <dc:description/>
  <cp:lastModifiedBy>Biserka Vugrić</cp:lastModifiedBy>
  <cp:revision>8</cp:revision>
  <cp:lastPrinted>2020-11-15T14:37:00Z</cp:lastPrinted>
  <dcterms:created xsi:type="dcterms:W3CDTF">2020-11-15T13:12:00Z</dcterms:created>
  <dcterms:modified xsi:type="dcterms:W3CDTF">2020-11-15T14:45:00Z</dcterms:modified>
</cp:coreProperties>
</file>